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4D_121/2024 vom 28. Januar 2025</w:t>
      </w:r>
    </w:p>
    <w:p>
      <w:r>
        <w:t>Bundesgericht, 2025-01-28, DE</w:t>
      </w:r>
    </w:p>
    <w:p>
      <w:r>
        <w:rPr>
          <w:b/>
        </w:rPr>
        <w:t xml:space="preserve">Quelle: </w:t>
      </w:r>
      <w:r>
        <w:t>https://mcp.opencaselaw.ch/entscheid/bger_4D_121_2024</w:t>
      </w:r>
    </w:p>
    <w:p>
      <w:r>
        <w:t>FR: TF 4D_121/2024 du 28 janvier 2025</w:t>
      </w:r>
    </w:p>
    <w:p>
      <w:r>
        <w:t>IT: TF 4D_121/2024 del 28 gennaio 2025</w:t>
      </w:r>
    </w:p>
    <w:p>
      <w:pPr>
        <w:pStyle w:val="Heading2"/>
      </w:pPr>
      <w:r>
        <w:t>Erwägungen</w:t>
      </w:r>
    </w:p>
    <w:p>
      <w:r>
        <w:rPr>
          <w:b/>
        </w:rPr>
        <w:t>E. 1</w:t>
      </w:r>
    </w:p>
    <w:p>
      <w:r>
        <w:t>Mit Entscheid vom 10. April 2024 erteilte der Einzelrichter des Bezirksgerichts Kreuzlingen der Beschwerdegegnerin in der Betreibung Nr. xxx des Betreibungsamtes des Bezirks Kreuzlingen gegen die Beschwerdeführerin die definitive Rechtsöffnung für Fr. 1'957.45 nebst Zins und wies das Gesuch um unentgeltliche Rechtspflege ab. Dagegen erhob die Beschwerdeführerin Beschwerde an das Obergericht des Kantons Thurgau. Das Obergericht wies mit Entscheid vom 4. Juli 2024 die Beschwerde ab, soweit es darauf eintrat. Gegen den Entscheid des Obergerichts erhebt die Beschwerdeführerin mit französischsprachiger Eingabe vom 2. August 2024 Beschwerde an das Bundesgericht. Sie verlangt gleichzeitig die Erteilung der unentgeltlichen Rechtspflege und die Bestellung eines zweisprachigen Rechtsanwalts. Mit Schreiben vom 6. August 2024 wurde der Beschwerdeführerin (auf französisch) geantwortet, dass das Bundesgericht ihr keinen Anwalt bestellen könne, sondern sie diesen selbst suchen müsse und das weitere Verfahren auf Deutsch geführt werde.</w:t>
      </w:r>
    </w:p>
    <w:p>
      <w:r>
        <w:rPr>
          <w:b/>
        </w:rPr>
        <w:t>E. 2</w:t>
      </w:r>
    </w:p>
    <w:p>
      <w:r>
        <w:t>Die Beschwerdeführerin hat ihre Beschwerde in französischer Sprache eingereicht. Gemäss Art. 54 Abs. 1 BGG wird das bundesgerichtliche Verfahren in der Regel in der Sprache des angefochtenen Urteils geführt, weshalb das Urteil des Bundesgerichts vorliegend in deutscher Sprache ergeht.</w:t>
      </w:r>
    </w:p>
    <w:p>
      <w:r>
        <w:rPr>
          <w:b/>
        </w:rPr>
        <w:t>E. 3</w:t>
      </w:r>
    </w:p>
    <w:p>
      <w:r>
        <w:t>Das Bundesgericht prüft von Amtes wegen und mit freier Kognition, ob ein Rechtsmittel zulässig ist ( Art. 29 Abs. 1 BGG ; BGE 149 III 277 E. 3.1 mit Hinweisen).</w:t>
      </w:r>
    </w:p>
    <w:p>
      <w:r>
        <w:rPr>
          <w:b/>
        </w:rPr>
        <w:t>E. 3.1</w:t>
      </w:r>
    </w:p>
    <w:p>
      <w:r>
        <w:t>Die Beschwerde nach Art. 72 ff. BGG ist von vornherein unzulässig, soweit die Beschwerdeführerin darin Anträge stellt und Rügen erhebt, die über den Gegenstand des obergerichtlichen Entscheids vom 4. Juli 2024 hinausgehen.</w:t>
      </w:r>
    </w:p>
    <w:p>
      <w:r>
        <w:rPr>
          <w:b/>
        </w:rPr>
        <w:t>E. 3.2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3.3</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 der Beschwerdeführerin erfüllt diese Begründungsanforderungen offensichtlich nicht. Sie schildert darin bloss ihre Sicht der Dinge. Sie geht indessen auf die Erwägungen der Vorinstanz nicht hinreichend konkret ein, geschweige denn zeigt sie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der Beschwerdeführerin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