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4D_112/2025 vom 15. August 2025</w:t>
      </w:r>
    </w:p>
    <w:p>
      <w:r>
        <w:t>Bundesgericht, 2025-08-15, DE</w:t>
      </w:r>
    </w:p>
    <w:p>
      <w:r>
        <w:rPr>
          <w:b/>
        </w:rPr>
        <w:t xml:space="preserve">Quelle: </w:t>
      </w:r>
      <w:r>
        <w:t>https://mcp.opencaselaw.ch/entscheid/bger_4D_112_2025</w:t>
      </w:r>
    </w:p>
    <w:p>
      <w:r>
        <w:t>FR: TF 4D_112/2025 du 15 août 2025</w:t>
      </w:r>
    </w:p>
    <w:p>
      <w:r>
        <w:t>IT: TF 4D_112/2025 del 15 agosto 2025</w:t>
      </w:r>
    </w:p>
    <w:p>
      <w:pPr>
        <w:pStyle w:val="Heading2"/>
      </w:pPr>
      <w:r>
        <w:t>Erwägungen</w:t>
      </w:r>
    </w:p>
    <w:p>
      <w:r>
        <w:rPr>
          <w:b/>
        </w:rPr>
        <w:t>E. 1</w:t>
      </w:r>
    </w:p>
    <w:p>
      <w:r>
        <w:t>Mit Verfügung vom 22. Mai 2025 trat die Präsidentin des Obergerichts des Kantons Glarus auf die Beschwerde des Beschwerdeführers gegen die Rechtsöffnungsverfügung des Kantonsgerichtspräsidenten vom 17. März 2025 nicht ein. Mit Eingabe vom 16. Juni 2025 (Datum Poststempel) erhob der Beschwerdeführer dagegen Beschwerde an das Bundesgericht.</w:t>
      </w:r>
    </w:p>
    <w:p>
      <w:r>
        <w:rPr>
          <w:b/>
        </w:rPr>
        <w:t>E. 2</w:t>
      </w:r>
    </w:p>
    <w:p>
      <w:r>
        <w:t>Das Bundesgericht forderte den Beschwerdeführer mit Präsidialverfügung vom 19. Juni 2025 auf, spätestens am 4. Juli 2025 einen Kostenvorschuss von Fr. 800.-- einzuzahlen. Gleichzeitig wies es das sinngemässe Gesuch des Beschwerdeführers um Gewährung der aufschiebenden Wirkung ab. Der Beschwerdeführer reichte daraufhin eine weitere Eingabe ein, worin er um Erlass oder Reduktion des Kostenvorschusses ersuchte. Das Bundesgericht antwortete ihm mit Schreiben vom 1. Juli 2025, dass seinem Gesuch nicht entsprochen werden könne, aber die Frist zur Leistung des Kostenvorschusses bis zum 14. Juli 2025 erstreckt werde. Da der Kostenvorschuss innerhalb dieser Frist nicht eingegangen war, wurde dem Beschwerdeführer mit Verfügung vom 18. Juli 2025 eine nicht erstreckbare Nachfrist zur Vorschussleistung bis zum 4. August 2025 angesetzt, unter Hinweis darauf, dass das Bundesgericht bei Säumnis auf das Rechtsmittel nicht eintreten werde ( Art. 62 Abs. 3 BGG ). Da der Beschwerdeführer diese Verfügung nicht abholte, retournierte die Schweizerische Post sie nach Ablauf der Abholfrist (28. Juli 2025) an das Bundesgericht mit dem Vermerk "Nicht abgeholt". Nachdem der Beschwerdeführer aufgrund seiner Beschwerdeerhebung mit Post des Bundesgerichts an die angegebene Adresse rechnen musste, gilt die Verfügung als zugestellt ( Art. 44 Abs. 2 BGG ). Der Beschwerdeführer hat den ihm auferlegten Kostenvorschuss auch innerhalb der angesetzten Nachfrist nicht geleistet. 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