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4D_109/2024 vom 17. Juli 2024</w:t>
      </w:r>
    </w:p>
    <w:p>
      <w:r>
        <w:t>Bundesgericht, 2024-07-17, DE</w:t>
      </w:r>
    </w:p>
    <w:p>
      <w:r>
        <w:rPr>
          <w:b/>
        </w:rPr>
        <w:t xml:space="preserve">Quelle: </w:t>
      </w:r>
      <w:r>
        <w:t>https://mcp.opencaselaw.ch/entscheid/bger_4D_109_2024</w:t>
      </w:r>
    </w:p>
    <w:p>
      <w:r>
        <w:t>FR: TF 4D_109/2024 du 17 juillet 2024</w:t>
      </w:r>
    </w:p>
    <w:p>
      <w:r>
        <w:t>IT: TF 4D_109/2024 del 17 luglio 2024</w:t>
      </w:r>
    </w:p>
    <w:p>
      <w:pPr>
        <w:pStyle w:val="Heading2"/>
      </w:pPr>
      <w:r>
        <w:t>Erwägungen</w:t>
      </w:r>
    </w:p>
    <w:p>
      <w:r>
        <w:rPr>
          <w:b/>
        </w:rPr>
        <w:t>E. 1</w:t>
      </w:r>
    </w:p>
    <w:p>
      <w:r>
        <w:t>Mit Entscheid vom 23. April 2024 erteilte der Einzelrichter am Kantonsgericht Zug der Beschwerdegegnerin in der Betreibung Nr. xxx des Betreibungsamtes U.________ gegen den Beschwerdeführer definitive Rechtsöffnung für Fr. 5'414.20. Dagegen erhob der Beschwerdeführer Beschwerde an das Obergericht Zug und stellte in der Folge ein Ausstandsgesuch gegen Oberrichter Scherer. Mit Präsidialverfügung vom 3. Juni 2024 trat das Obergericht auf das Ausstandsgesuch und die Beschwerde nicht ein.</w:t>
      </w:r>
    </w:p>
    <w:p>
      <w:r>
        <w:t>Gegen diese Verfügung erhebt der Beschwerdeführer mit Eingabe vom 11. Juli 2024 Beschwerde an das Bundesgericht. Auf das Einholen von Vernehmlassungen zur Beschwerde wurde verzichtet.</w:t>
      </w:r>
    </w:p>
    <w:p>
      <w:r>
        <w:rPr>
          <w:b/>
        </w:rPr>
        <w:t>E. 2</w:t>
      </w:r>
    </w:p>
    <w:p>
      <w:r>
        <w:t>Der Beschwerdeführer begehrt eine Behandlung seiner Beschwerde "durch einen Spruchkörper in Mehrfachbesetzung".</w:t>
      </w:r>
    </w:p>
    <w:p>
      <w:r>
        <w:t>Diesem Antrag kann nicht entsprochen werden, was dem Beschwerdeführer auch aus früheren Verfahren bekannt ist (vgl. Urteil 4A_249/2022 vom 25. Juli 2022). Die Wahl des vereinfachten Verfahrens nach Art. 108 BGG ergibt sich aus der rechtlichen Würdigung der Beschwerde. Wie nachfolgend dargelegt wird, erweist sich die vorliegende Beschwerde als offensichtlich nicht hinreichend begründet. Deshalb ist über sie nach Art. 108 Abs. 1 lit. b BGG in Nachachtung des Zwecks dieser Bestimmung, das Bundesgericht zu entlasten und seine Funktionsfähigkeit zu erhalten, in einem Einzelrichterentscheid im vereinfachten Verfahren zu entscheiden, und nicht mit einer Dreierbesetzung des Spruchkörpers (Urteile 4A_249/2022 vom 25. Juli 2022; 4F_16/2018 vom 31. August 2018 vom E. 2.2).</w:t>
      </w:r>
    </w:p>
    <w:p>
      <w:r>
        <w:rPr>
          <w:b/>
        </w:rPr>
        <w:t>E. 3</w:t>
      </w:r>
    </w:p>
    <w:p>
      <w:r>
        <w:t>Das Bundesgericht prüft von Amtes wegen und mit freier Kognition, ob ein Rechtsmittel zulässig ist ( Art. 29 Abs. 1 BGG ; BGE 149 III 277 E. 3.1 mit Hinweisen).</w:t>
      </w:r>
    </w:p>
    <w:p>
      <w:r>
        <w:rPr>
          <w:b/>
        </w:rPr>
        <w:t>E. 3.1</w:t>
      </w:r>
    </w:p>
    <w:p>
      <w:r>
        <w:t>Die Beschwerde an das Bundesgericht ist nur gegen Entscheide letzter kantonaler Instanzen zulässig ( Art. 75 Abs. 1, Art. 114 BGG ). Auf die Beschwerde ist daher von vornherein nicht einzutreten, soweit sie sich gegen den Entscheid des Kantonsgerichts vom 23. April 2024 richtet, da es sich dabei nicht um einen letztinstanzlichen Entscheid im Sinne von Art. 75 Abs. 1 BGG handelt. Ebensowenig ist auf die Beschwerde einzutreten, soweit der Beschwerdeführer darin Anträge stellt und Rügen erhebt, die über den Gegenstand der obergerichtlichen Präsidialverfügung vom 3. Juni 2024 hinausgehen.</w:t>
      </w:r>
    </w:p>
    <w:p>
      <w:r>
        <w:rPr>
          <w:b/>
        </w:rPr>
        <w:t>E. 3.2</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5'414.20 und erreicht damit die Streitwertgrenze nicht.</w:t>
      </w:r>
    </w:p>
    <w:p>
      <w:r>
        <w:rPr>
          <w:b/>
        </w:rPr>
        <w:t>E. 3.3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 des Beschwerdeführers erfüllt diese Begründungsanforderungen offensichtlich nicht. Er kritisiert darin verschiedenste Zuger Behörden und schildert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6</w:t>
      </w:r>
    </w:p>
    <w:p>
      <w:r>
        <w:t>Das Gesuch um Gewährung der unentgeltlichen Rechtspfleg für das bundesgerichtliche Verfahren ist abzuweisen, weil die Beschwerde als von vornherein aussichtslos erscheint ( Art. 64 Abs. 1 BGG ). Darüber musste unter den gegebenen Umständen nicht vorgängig separat entschieden werden (vgl. Urteil 4A_20/2011 vom 11. April 2011 E. 7.2.2). Unter den gegebenen Umstände wurde auf die vorgängige Einforderung eines Gerichtskostenvorschusses verzichtet, so dass der Antrag auf dessen Verzicht gegenstandslos ist.</w:t>
      </w:r>
    </w:p>
    <w:p>
      <w:r>
        <w:rPr>
          <w:b/>
        </w:rPr>
        <w:t>E. 7</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