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4D_108/2024 vom 27. November 2024</w:t>
      </w:r>
    </w:p>
    <w:p>
      <w:r>
        <w:t>Bundesgericht, 2024-11-27, DE</w:t>
      </w:r>
    </w:p>
    <w:p>
      <w:r>
        <w:rPr>
          <w:b/>
        </w:rPr>
        <w:t xml:space="preserve">Quelle: </w:t>
      </w:r>
      <w:r>
        <w:t>https://mcp.opencaselaw.ch/entscheid/bger_4D_108_2024</w:t>
      </w:r>
    </w:p>
    <w:p>
      <w:r>
        <w:t>FR: TF 4D_108/2024 du 27 novembre 2024</w:t>
      </w:r>
    </w:p>
    <w:p>
      <w:r>
        <w:t>IT: TF 4D_108/2024 del 27 novembre 2024</w:t>
      </w:r>
    </w:p>
    <w:p>
      <w:pPr>
        <w:pStyle w:val="Heading2"/>
      </w:pPr>
      <w:r>
        <w:t>Erwägungen</w:t>
      </w:r>
    </w:p>
    <w:p>
      <w:r>
        <w:rPr>
          <w:b/>
        </w:rPr>
        <w:t>E. 1</w:t>
      </w:r>
    </w:p>
    <w:p>
      <w:r>
        <w:t>Mit Entscheid vom 17. April 2024 wies das Bezirksgericht Leuk und Westlich-Raron das Rechtsöffnungsbegehren der Beschwerdeführerin in der Betreibung Nr. xxx des Betreibungsamts Oberwallis gegen den Beschwerdegegner ab.</w:t>
      </w:r>
    </w:p>
    <w:p>
      <w:r>
        <w:t>Mit Entscheid vom 28. Mai 2024 trat das Kantonsgericht Wallis auf die von der Beschwerdeführerin gegen den bezirksgerichtlichen Entscheid erhobene Beschwerde nicht ein.</w:t>
      </w:r>
    </w:p>
    <w:p>
      <w:r>
        <w:t>Mit Eingabe vom 8. Juli 2024 (Postaufgabe) erklärte die Beschwerdeführerin dem Bundesgericht, gegen den Entscheid des Kantonsgerichts Wallis vom 28. Mai 2024 Beschwerde führen zu wollen und stellte sinngemäss ein Gesuch um Gewährung der unentgeltlichen Rechtspflege für das bundesgerichtliche Verfahren. Am 9. August 2024 (Postaufgabe) reichte die Beschwerdeführerin eine weitere Eingabe ein.</w:t>
      </w:r>
    </w:p>
    <w:p>
      <w:r>
        <w:t>Es wurden keine Vernehmlassungen eingeholt.</w:t>
      </w:r>
    </w:p>
    <w:p>
      <w:r>
        <w:rPr>
          <w:b/>
        </w:rPr>
        <w:t>E. 2</w:t>
      </w:r>
    </w:p>
    <w:p>
      <w:r>
        <w:t>Das Bundesgericht prüft von Amtes wegen und mit freier Kognition, ob ein Rechtsmittel zulässig ist ( Art. 29 Abs. 1 BGG ; BGE 149 III 277 E. 3.1 mit Hinweisen).</w:t>
      </w:r>
    </w:p>
    <w:p>
      <w:r>
        <w:rPr>
          <w:b/>
        </w:rPr>
        <w:t>E. 2.1</w:t>
      </w:r>
    </w:p>
    <w:p>
      <w:r>
        <w:t>Die Beschwerde gegen einen Entscheid ist innert 30 Tagen nach der Eröffnung der vollständigen Ausfertigung beim Bundesgericht einzureichen ( Art. 100 Abs. 1 BGG ). Der angefochtene Entscheid des Kantonsgerichts Wallis vom 28. Mai 2024 wurde der Beschwerdeführerin am 6. Juni 2024 zugestellt und somit schriftlich begründet eröffnet. Die Beschwerdefrist von dreissig Tagen begann damit am 7. Juni 2024 zu laufen ( Art. 44 Abs. 1 BGG ) und endete am 8. Juli 2024 ( Art. 45 Abs. 1 BGG ). Die Beschwerdeführerin hat ihre Beschwerde fristgerecht am 8. Juli 2024 zuhanden des Bundesgerichts der Schweizerischen Post übergeben. Die ergänzende Eingabe mit Postaufgabe am 9. August 2024 erfolgte dagegen verspätet und ist nicht zu berücksichtigen.</w:t>
      </w:r>
    </w:p>
    <w:p>
      <w:r>
        <w:rPr>
          <w:b/>
        </w:rPr>
        <w:t>E. 2.2</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2.3</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2.4</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3</w:t>
      </w:r>
    </w:p>
    <w:p>
      <w:r>
        <w:t>Die Vorinstanz ist auf die Beschwerde mit der Hauptbegründung nicht eingetreten, die Beschwerde sei nicht innert der Beschwerdefrist gemäss Art. 321 Abs. 2 i.V.m. Art. 251 lit. a ZPO erhoben worden. Der angefochtene erstinstanzliche Entscheid sei am 22. April 2024 versandt und der Beschwerdeführerin am 23. April 2024 mit Frist bis am 30. April 2024 zur Abholung gemeldet worden. Da die Beschwerdeführerin als Gesuchstellerin in diesem Verfahren mit der Zustellung habe rechnen müssen, gelte der Entscheid als am 30. April 2024 zugestellt. Die zehntägige Beschwerdefrist habe am Freitag, 10. Mai 2024 geendet. Die Beschwerdeführerin habe diese Frist nicht eingehalten, indem sie die Beschwerde am 11. Mai 2024 um 00:24 Uhr per MyPost 24 einreichte. In einer Eventualbegründung erwog die Vorinstanz zudem mit Verweis auf das erstinstanzliche Urteil, dass die Beschwerde ohnehin habe abgewiesen werden müssen, da die einjährige Frist für das Stellen des Fortsetzungsbegehrens gemäss Art. 88 Abs. 2 SchKG ebenfalls bereits abgelaufen sei.</w:t>
      </w:r>
    </w:p>
    <w:p>
      <w:r>
        <w:rPr>
          <w:b/>
        </w:rPr>
        <w:t>E. 4</w:t>
      </w:r>
    </w:p>
    <w:p>
      <w:r>
        <w:t>Der subsidiären Verfassungsbeschwerde vor Bundesgericht kann somit nur Erfolg beschieden sein, wenn die Beschwerdeführerin hinreichend begründet, inwiefern die Vorinstanz in Anwendung der Beschwerdefrist gemäss Art. 321 Abs. 2 i.V.m. Art. 251 lit. a ZPO sowie der Frist gemäss Art. 88 Abs. 2 SchKG verfassungsmässige Rechte verletzt hätte. Stattdessen verliert sich die Beschwerdeführerin darin, dem Bundesgericht in einem nicht einfach verständlichen, zuweilen zusammenhangslosen und in Teilen ausufernden Vortrag unzulässigerweise ihre eigene Sicht der Dinge darzulegen; sie habe keinen freien Zugang zu gewissen Akten, sie sei von verschiedenen Personen und Gerichten benachteiligt und diskriminiert worden; sie sei Opfer von verschiedenen Straftaten und sonstigen Machenschaften geworden; ihre Rechtsschutzversicherung verweigere zu Unrecht die Deckung und bestimmte Rechtsanwälte hätten das Mandat niedergelegt bzw. würden ihren Fall nicht annehmen wollen.</w:t>
      </w:r>
    </w:p>
    <w:p>
      <w:r>
        <w:t>Die Eingabe der Beschwerdeführerin erfüllt die genannten Begründungsanforderungen damit offensichtlich nicht.</w:t>
      </w:r>
    </w:p>
    <w:p>
      <w:r>
        <w:t>Auf die Beschwerde ist somit im vereinfachten Verfahren gemäss Art. 108 Abs. 1 lit. b BGG nicht einzutreten.</w:t>
      </w:r>
    </w:p>
    <w:p>
      <w:r>
        <w:rPr>
          <w:b/>
        </w:rPr>
        <w:t>E. 5</w:t>
      </w:r>
    </w:p>
    <w:p>
      <w:r>
        <w:t>Das Begehren um Gewährung der unentgeltlichen Rechtspflege für das bundesgerichtliche Verfahren ist abzuweisen, weil die Beschwerde von vornherein aussichtslos war ( Art. 64 Abs. 1 BGG ). Die Beschwerdeführerin wird bei diesem Verfahrensausgang kostenpflichtig ( Art. 66 Abs. 1 BGG ). Dem Beschwerdegegner steht keine Parteientschädigung zu, da ihm im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