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104/2009 vom 29. Juli 2009</w:t>
      </w:r>
    </w:p>
    <w:p>
      <w:r>
        <w:t>Bundesgericht, 2009-07-29, DE</w:t>
      </w:r>
    </w:p>
    <w:p>
      <w:r>
        <w:rPr>
          <w:b/>
        </w:rPr>
        <w:t xml:space="preserve">Quelle: </w:t>
      </w:r>
      <w:r>
        <w:t>https://mcp.opencaselaw.ch/entscheid/bger_4D_104_2009</w:t>
      </w:r>
    </w:p>
    <w:p>
      <w:r>
        <w:t>FR: TF 4D 104/2009 du 29 juillet 2009</w:t>
      </w:r>
    </w:p>
    <w:p>
      <w:r>
        <w:t>IT: TF 4D 104/2009 del 29 luglio 2009</w:t>
      </w:r>
    </w:p>
    <w:p>
      <w:pPr>
        <w:pStyle w:val="Heading2"/>
      </w:pPr>
      <w:r>
        <w:t>Regeste</w:t>
      </w:r>
    </w:p>
    <w:p>
      <w:r>
        <w:t>Vergleichsvertrag | Vertragsrecht</w:t>
      </w:r>
    </w:p>
    <w:p>
      <w:pPr>
        <w:pStyle w:val="Heading2"/>
      </w:pPr>
      <w:r>
        <w:t>Erwägungen</w:t>
      </w:r>
    </w:p>
    <w:p>
      <w:r>
        <w:rPr>
          <w:b/>
        </w:rPr>
        <w:t>E. 1</w:t>
      </w:r>
    </w:p>
    <w:p>
      <w:r>
        <w:t>Auf die Beschwerde wird nicht eingetreten.</w:t>
      </w:r>
    </w:p>
    <w:p>
      <w:r>
        <w:rPr>
          <w:b/>
        </w:rPr>
        <w:t>E. 2</w:t>
      </w:r>
    </w:p>
    <w:p>
      <w:r>
        <w:t>Die Gerichtskosten von Fr. 500.-- werden den Beschwerdeführerinnen auferlegt.</w:t>
      </w:r>
    </w:p>
    <w:p>
      <w:r>
        <w:rPr>
          <w:b/>
        </w:rPr>
        <w:t>E. 3</w:t>
      </w:r>
    </w:p>
    <w:p>
      <w:r>
        <w:t>Dieses Urteil wird den Parteien und dem Obergericht des Kantons Bern, Appellationshof, 2. Zivilkammer, schriftlich mitgeteilt. Lausanne, 29. Juli 2009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