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102/2025 vom 29. Juli 2025</w:t>
      </w:r>
    </w:p>
    <w:p>
      <w:r>
        <w:t>Bundesgericht, 2025-07-29, DE</w:t>
      </w:r>
    </w:p>
    <w:p>
      <w:r>
        <w:rPr>
          <w:b/>
        </w:rPr>
        <w:t xml:space="preserve">Quelle: </w:t>
      </w:r>
      <w:r>
        <w:t>https://mcp.opencaselaw.ch/entscheid/bger_4D_102_2025</w:t>
      </w:r>
    </w:p>
    <w:p>
      <w:r>
        <w:t>FR: TF 4D 102/2025 du 29 juillet 2025</w:t>
      </w:r>
    </w:p>
    <w:p>
      <w:r>
        <w:t>IT: TF 4D 102/2025 del 29 luglio 2025</w:t>
      </w:r>
    </w:p>
    <w:p>
      <w:pPr>
        <w:pStyle w:val="Heading2"/>
      </w:pPr>
      <w:r>
        <w:t>Regeste</w:t>
      </w:r>
    </w:p>
    <w:p>
      <w:r>
        <w:t>Rechtsöffnung, | Schuldbetreibungs- und Konkursrecht</w:t>
      </w:r>
    </w:p>
    <w:p>
      <w:pPr>
        <w:pStyle w:val="Heading2"/>
      </w:pPr>
      <w:r>
        <w:t>Erwägungen</w:t>
      </w:r>
    </w:p>
    <w:p>
      <w:r>
        <w:rPr>
          <w:b/>
        </w:rPr>
        <w:t>E. 1</w:t>
      </w:r>
    </w:p>
    <w:p>
      <w:r>
        <w:t>Mit Urteil vom 15. Oktober 2024 erteilte das Bezirksgericht Bremgarten der Beschwerdegegnerin in der Betreibung Nr. xxx des Betreibungsamtes U.________ (Zahlungsbefehl vom 21. November 2023) gegen den Beschwerdeführer für den Betrag von Fr. 16'249.50 provisorische Rechtsöffnung. Dagegen erhob der Beschwerdeführer Beschwerde an das Obergericht des Kantons Aargau. Mit Entscheid vom 3. April 2025 wies das Obergericht die Beschwerde ab. Mit Eingabe vom 5. Juni 2025 erklärte der Beschwerdeführer dem Bundesgericht, den Entscheid des Obergerichts des Kantons Aargau vom 3. April 2025 mit Beschwerde anfechten zu wollen. Zudem stellte er ein Gesuch um Gewährung der unentgeltlichen Rechtspflege für das bundesgerichtliche Verfahren. Es wurden keine Vernehmlassungen eingeholt.</w:t>
      </w:r>
    </w:p>
    <w:p>
      <w:r>
        <w:rPr>
          <w:b/>
        </w:rPr>
        <w:t>E. 2</w:t>
      </w:r>
    </w:p>
    <w:p>
      <w:r>
        <w:t>Das Bundesgericht prüft von Amtes wegen und mit freier Kognition, ob ein Rechtsmittel zulässig ist ( Art. 29 Abs. 1 BGG ; BGE 149 III 277 E. 3.1 mit Hinweisen).</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vom 5. Juni 2025 erfüllt die genannten Begründungsanforderungen offensichtlich nicht. Er zeigt nicht unter Bezugnahme auf die ausführlichen Erwägungen des angefochtenen Entscheids auf, inwiefern die Vorinstanz mit diesem Entscheid verfassungsmässige Rechte verletzt hätte. Er unterbreitet dem Bundesgericht in unzulässiger Weise seine eigene Sicht der Dinge. Er beruft sich zwar auf eine Verletzung seines verfassungsmässigen Anspruchs auf rechtliches Gehör, des Willkürverbots und von Art. 6 EMRK . Er übt aber ausschliesslich appellatorische Kritik, indem er der Vorinstanz vorhält, sie habe sich nicht sachlich mit seiner Beschwerde auseinandergesetzt, vorsätzlich entscheidende Beweise unterschlagen und alles unternommen, um das Urteil der Erstinstanz zu schützen. Seine Vorbringen zu seinen Beweisen, zu " betriebswirtschaftlichen Realitäten " und zu " ökonomischen Tatsachen, die jeder kleine Buchhalter weiss " zielen auf die vorinstanzliche Beweiswürdigung ab, ohne damit hinreichend klar und präzise eine Verletzung von verfassungsmässigen Rechten aufzuzeigen. Damit verfehlt der Beschwerdeführer die gesetzlichen Begründungsanforderungen.</w:t>
      </w:r>
    </w:p>
    <w:p>
      <w:r>
        <w:rPr>
          <w:b/>
        </w:rPr>
        <w:t>E. 2.5</w:t>
      </w:r>
    </w:p>
    <w:p>
      <w:r>
        <w:t>Auf die Beschwerde ist somit bereits mangels hinreichender Begründung nicht einzutreten ( Art. 108 Abs. 1 lit. b BGG ).</w:t>
      </w:r>
    </w:p>
    <w:p>
      <w:r>
        <w:rPr>
          <w:b/>
        </w:rPr>
        <w:t>E. 3</w:t>
      </w:r>
    </w:p>
    <w:p>
      <w:r>
        <w:t>Das Gesuch um unentgeltliche Rechtspflege für das bundesgerichtliche Verfahren ist wegen Aussichtslosigkeit der Beschwerde abzuweisen ( Art. 64 Abs. 1 BGG ). Der Beschwerdeführer wird bei diesem Verfahrensausgang kostenpflichtig ( Art. 66 Abs. 1 BGG ). Die Beschwerdegegnerin hat keinen Anspruch auf eine Parteientschädigung, da ihr mangels Einholung einer Vernehmlassung aus dem bundesgerichtlichen Verfahren kein entschädigungspflichtiger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