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4D_101/2024 vom 2. September 2024</w:t>
      </w:r>
    </w:p>
    <w:p>
      <w:r>
        <w:t>Bundesgericht, 2024-09-02, FR</w:t>
      </w:r>
    </w:p>
    <w:p>
      <w:r>
        <w:rPr>
          <w:b/>
        </w:rPr>
        <w:t xml:space="preserve">Quelle: </w:t>
      </w:r>
      <w:r>
        <w:t>https://mcp.opencaselaw.ch/entscheid/bger_4D_101_2024</w:t>
      </w:r>
    </w:p>
    <w:p>
      <w:r>
        <w:t>FR: TF 4D_101/2024 du 2 septembre 2024</w:t>
      </w:r>
    </w:p>
    <w:p>
      <w:r>
        <w:t>IT: TF 4D_101/2024 del 2 settembre 2024</w:t>
      </w:r>
    </w:p>
    <w:p>
      <w:pPr>
        <w:pStyle w:val="Heading2"/>
      </w:pPr>
      <w:r>
        <w:t>Erwägungen</w:t>
      </w:r>
    </w:p>
    <w:p>
      <w:r>
        <w:rPr>
          <w:b/>
        </w:rPr>
        <w:t>E. 1</w:t>
      </w:r>
    </w:p>
    <w:p>
      <w:r>
        <w:t>Par décision du 21 novembre 2023, le Tribunal des districts d'Hérens et Conthey a prononcé la mainlevée définitive de l'opposition qu'avait formée A.________ (ci-après: le poursuivi ou le recourant) au commandement de payer 16'100 fr., intérêts en sus, que lui avait fait notifier l'État du Valais, représenté par le Bureau de recouvrement et d'avances des contributions d'entretien (BRACE) (ci-après: le poursuivant ou l'intimé), dans la poursuite n o ... de l'Office des poursuites des districts de Sion, Hérens et Conthey. Par arrêt du 3 juin 2024, la Chambre civile du Tribunal cantonal du canton du Valais a rejeté, dans la mesure de sa recevabilité, le recours qu'avait formé le poursuivi à l'encontre de ladite décision.</w:t>
      </w:r>
    </w:p>
    <w:p>
      <w:r>
        <w:rPr>
          <w:b/>
        </w:rPr>
        <w:t>E. 2</w:t>
      </w:r>
    </w:p>
    <w:p>
      <w:r>
        <w:t>Contre cet arrêt, le poursuivi a formé un recours auprès du Tribunal fédéral. En substance, il requiert le renvoi de la cause à la cour cantonale pour réexamen de son recours cantonal. Au vu du sort du recours, la recevabilité de ladite conclusion peut demeurer indécise.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 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En substance, le recourant reproche au canton du Valais de protéger ses institutions au point d'en obstruer le fonctionnement correct et à la cour cantonale de ne pas avoir tenu compte de la situation factuelle qu'il aurait clairement exposée, d'avoir fait preuve de partialité et de ne pas avoir invité le poursuivant à se déterminer sur son recours cantonal.</w:t>
      </w:r>
    </w:p>
    <w:p>
      <w:r>
        <w:rPr>
          <w:b/>
        </w:rPr>
        <w:t>E. 4.3</w:t>
      </w:r>
    </w:p>
    <w:p>
      <w:r>
        <w:t>Le recourant se fonde sur de nombreux faits qui n'ont pas été constatés par la cour cantonale et dont il ne sollicite pas valablement le complètement, de sorte que le Tribunal fédéral ne peut pas tenir compte de ces éléments. Il se contente pour l'essentiel de présenter sa version des faits dans une démarche appellatoire et, donc, irrecevable (cf. supra consid. 4.1.2). Dans la mesure où le recourant ne s'en prend pas de façon précise à la motivation de l'arrêt attaqué et ne forme pas, à l'encontre dudit arrêt, de grief suffisamment motivé et circonstancié de violation de ses droits constitutionnels, son recours est irrecevable (cf. supra consid. 4.1.1), ce qu'il y a lieu de constater par voie de procédure simplifiée ( art. 108 al. 1 let. b et art. 117 LTF ).</w:t>
      </w:r>
    </w:p>
    <w:p>
      <w:r>
        <w:rPr>
          <w:b/>
        </w:rPr>
        <w:t>E. 5</w:t>
      </w:r>
    </w:p>
    <w:p>
      <w:r>
        <w:t>Le recourant, qui succombe, supportera les frais judiciaires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