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4C.74/2000 vom 16. August 2001</w:t>
      </w:r>
    </w:p>
    <w:p>
      <w:r>
        <w:t>Bundesgericht, 2001-08-16, FR</w:t>
      </w:r>
    </w:p>
    <w:p>
      <w:r>
        <w:rPr>
          <w:b/>
        </w:rPr>
        <w:t xml:space="preserve">Quelle: </w:t>
      </w:r>
      <w:r>
        <w:t>https://mcp.opencaselaw.ch/entscheid/bger_4C.74_2000</w:t>
      </w:r>
    </w:p>
    <w:p>
      <w:r>
        <w:t>FR: TF 4C.74/2000 du 16 août 2001</w:t>
      </w:r>
    </w:p>
    <w:p>
      <w:r>
        <w:t>IT: TF 4C.74/2000 del 16 agosto 2001</w:t>
      </w:r>
    </w:p>
    <w:p>
      <w:pPr>
        <w:pStyle w:val="Heading2"/>
      </w:pPr>
      <w:r>
        <w:t>Regeste</w:t>
      </w:r>
    </w:p>
    <w:p>
      <w:r>
        <w:t>Droit des contrats</w:t>
      </w:r>
    </w:p>
    <w:p>
      <w:pPr>
        <w:pStyle w:val="Heading2"/>
      </w:pPr>
      <w:r>
        <w:t>Erwägungen</w:t>
      </w:r>
    </w:p>
    <w:p>
      <w:r>
        <w:rPr>
          <w:b/>
        </w:rPr>
        <w:t>E. 1</w:t>
      </w:r>
    </w:p>
    <w:p>
      <w:r>
        <w:t>Faisant siens les faits retenus par la Cour d'assises dans son second arrêt, la Chambre d'appel a admis que le demandeur n'avait pas participé au brigandage qui lui était reproché. La défenderesse fait grief à la cour cantonale d'avoir, ce jugeant, violé l' art. 53 CO . Selon l' art. 53 CO , le juge n'est point lié par les dispositions du droit criminel en matière d'imputabilité, ni par l'acquittement prononcé au pénal, pour décider s'il y a eu faute commise ou si l'auteur de l'acte illicite était incapable de discernement (al. 1). Le jugement pénal ne lie pas davantage le juge civil en ce qui concerne l'appréciation de la faute et la fixation du dommage (al. 2). Le Tribunal fédéral a jugé que cette disposition ne s'appliquait pas à l'établissement des faits ( ATF 107 II 151 consid. 5b et c). En conséquence, du point de vue du droit fédéral, elle n'empêchait nullement les juges précédents de considérer comme non établi le fait que le demandeur avait participé au brigandage qui lui était reproché. Le grief est mal fondé.</w:t>
      </w:r>
    </w:p>
    <w:p>
      <w:r>
        <w:rPr>
          <w:b/>
        </w:rPr>
        <w:t>E. 2</w:t>
      </w:r>
    </w:p>
    <w:p>
      <w:r>
        <w:t>a) En admettant que le demandeur n'a pas participé au brigandage qui lui était reproché, la Chambre d'appel fait sienne l'appréciation des preuves à laquelle s'est livrée la Cour d'assises qui, dans son second arrêt, a libéré l'accusé au bénéfice du doute. La défenderesse reproche à la cour cantonale d'avoir ainsi violé l' art. 8 CC , qui imposerait au juge civil l'obligation de retenir la version des faits la plus probable, alors que le juge pénal est lié par la maxime "in dubio pro reo". En d'autres termes, l' art. 8 CC interdirait au juge civil d'appliquer, indirectement, le principe "in dubio pro reo". b) C'est à l'employeur, qui s'en prévaut, de prouver les justes motifs de licenciement immédiat ( art. 8 CC ). Le droit fédéral pose des exigences minimums en matière de preuve. En particulier, le juge cantonal ne saurait tenir pour établi un fait qui, sur le vu des preuves administrées, n'apparaît que possible ou même probable et au sujet duquel subsistent des doutes (Poudret, COJ, n. 4.6 ad art. 43, p. 173, avec de nombreuses références). Dans certains domaines, la loi et la jurisprudence ont atténué les exigences de preuve pour faciliter des preuves particulièrement difficiles à rapporter et assurer ainsi la réalisation du droit privé fédéral (Poudret, op. cit. , n. 4.5 et 4.6 ad art. 43). En l'occurrence, la cour cantonale a partagé les doutes émis par la Cour d'assises, dans son second arrêt, quant à la participation du demandeur au brigandage qui lui était reproché. On ne voit pas en quoi l' art. 8 CC l'obligeait à retenir comme établi un fait au sujet duquel subsistaient des doutes. D'ailleurs, la défenderesse n'invoque aucune disposition particulière du droit fédéral qui faciliterait la preuve à son bénéfice. L'arrêt qu'elle cite ( ATF 66 II 80 consid. 1) ne lui est d'aucun secours, car il se rapporte au domaine de la filiation, dans lequel le droit fédéral a posé des règles particulières. Le grief est mal fondé.</w:t>
      </w:r>
    </w:p>
    <w:p>
      <w:r>
        <w:rPr>
          <w:b/>
        </w:rPr>
        <w:t>E. 3</w:t>
      </w:r>
    </w:p>
    <w:p>
      <w:r>
        <w:t>La cour cantonale n'est pas entrée en matière sur les allégués de la défenderesse selon lesquels, d'une part, trois personnes ont mis en cause le demandeur en affirmant que ce dernier avait participé au brigandage et, d'autre part, l'arrestation du demandeur et sa détention préventive résultaient de ses explications contradictoires et incohérentes dans le cadre de la procédure pénale. La défenderesse lui reproche une violation de l' art. 8 CC . Il a été indiqué plus haut que l' art. 53 CO n'interdit nullement au juge civil de faire siennes les constatations de fait du juge pénal. En l'occurrence, ayant apprécié les preuves, le juge pénal a considéré comme non établie la participation du demandeur au brigandage. Comme le juge civil pouvait, sans violer le droit fédéral, adopter les constatations de fait du juge pénal, l' art. 8 CC ne l'obligeait nullement à examiner des preuves relatives aux faits sur lesquels le juge pénal s'était déjà prononcé. Le grief est mal fondé.</w:t>
      </w:r>
    </w:p>
    <w:p>
      <w:r>
        <w:rPr>
          <w:b/>
        </w:rPr>
        <w:t>E. 4</w:t>
      </w:r>
    </w:p>
    <w:p>
      <w:r>
        <w:t>a) La cour cantonale a alloué au demandeur le salaire afférent au délai de congé. La défenderesse lui reproche d'avoir, ce jugeant, omis de considérer que l'inculpation et la détention du demandeur résultaient de la faute de ce dernier, de sorte que, en application de l' art. 97 CO , le travailleur n'avait pas droit à son salaire. b) Selon l' 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doctrine enseigne que la détention préventive du salarié constitue un empêchement de travailler au sens de cette disposition et que, par conséquent, l'employeur doit au travailleur son salaire pour un temps limité si la détention n'a pas été causée par sa faute (Brühwiler, Kommentar zum Einzelarbeitsvertrag, 2e éd., n. 2 ad art. 324a CO ; Rehbinder, Commentaire bernois, n. 11 ad art. 324a CO , p. 334 en bas; Streiff/von Kaenel, Leitfaden zum Arbeitsvertragsrecht, 5e éd., n. 19 ad art. 324a CO ). Le juge civil n'est pas lié par l'appréciation du juge pénal quant à la faute; en revanche, il peut s'abstenir de revoir les constatations de fait du juge pénal ( art. 53 CO ; ATF 107 II 151 consid. 5c p. 160 en haut). L'empêchement ne saurait être considéré comme fautif du simple fait que l'arrestation du salarié repose sur sa mise en cause par d'autres personnes. En effet, l'on ne voit pas en quoi cette mise en cause pourrait lui être reprochée. Dès lors, peu importe que trois personnes (comme le soutient la défenderesse) ou une personne (comme l'a retenu la Cour d'assises) aient mis en cause le demandeur. En revanche, l'empêchement du salarié peut être considéré comme fautif, notamment, si son inculpation et sa détention ont été provoquées par ses déclarations fausses ou contradictoires au juge d'instruction (Streiff/von Kaenel, ibid. ; Brühwiler, ibid. ; Rehbinder, ibid. ; contra: Staehelin, Commentaire zurichois, n. 26 ad art. 324a CO , pour qui la détention préventive ne saurait être considérée comme fautive si le détenu n'a pas été condamné ultérieurement). La défenderesse prétend que ce serait le cas en l'espèce, qu'elle a allégué les faits pertinents à ce propos et que la cour cantonale a violé l' art. 8 CC en écartant ses allégations sur ce point. En l'occurrence, la valeur litigieuse dépassant 20 000 fr., le droit fédéral n'imposait pas à la cour cantonale l'obligation d'appliquer la maxime inquisitoire ( art. 343 al. 4 CO ). N'examinant que le respect du droit fédéral par les juges précédents ( art. 43 al. 1 OJ ), le Tribunal fédéral se demandera seulement si la cour cantonale a respecté les exigences découlant de l' art. 8 CC . Selon la jurisprudence relative à l' art. 8 CC , le juge est tenu d'administrer les preuves sur les faits pertinents et régulièrement allégués. Encore faut-il que les allégations aient été suffisamment formulées (Substanzierungspflicht; ATF 112 II 172 consid. I/2c; 109 II 231 consid. 3c/ bb p. 234; 108 II 337 consid. 2c et d). Pour que soit satisfaite l'exigence de la motivation suffisante en fait, le contenu de l'allégation doit permettre au juge de statuer sur une prétention juridique et d'administrer les preuves nécessaires pour élucider les faits. Le droit fédéral n'oblige pas les cantons à tenir pour suffisamment motivés des allégués dont les lacunes ne devraient être comblées qu'au cours de la procédure probatoire ( ATF 108 II 337 consid. 3). En l'occurrence, la défenderesse s'est bornée à prétendre que les explications du demandeur, devant le juge d'instruction, étaient incohérentes et contradictoires. Devant la cour cantonale, elle s'est contentée de renvoyer à la procédure pénale (dont elle n'a pas produit les passages pertinents), sans fournir aucune indication précise sur le contenu de ces explications prétendument contradictoires. Or, en sa qualité de partie civile, la défenderesse a eu accès à la procédure pénale, dont elle avait la faculté de lever des copies (art. 142 al. 1 et 2 du code de procédure pénale genevois). Rien ne l'empêchait d'articuler ses allégations de telle façon que la cour cantonale sache en quoi, à l'avis de la défenderesse, les explications fournies par le demandeur devant le juge d'instruction étaient incohérentes et contradictoires. S'en étant abstenue, elle invoque en vain l' art. 8 CC . Le grief est mal fondé.</w:t>
      </w:r>
    </w:p>
    <w:p>
      <w:r>
        <w:rPr>
          <w:b/>
        </w:rPr>
        <w:t>E. 5</w:t>
      </w:r>
    </w:p>
    <w:p>
      <w:r>
        <w:t>La cour cantonale a refusé au demandeur le versement d'une indemnité de 10 000 fr. pour licenciement immédiat injustifié ( art. 337c al. 3 CO ). Dans son recours joint, le demandeur conclut à la réforme de l'arrêt cantonal, en ce sens que la défenderesse doit être condamnée à lui payer cette indemnité. a) 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123 III 391 consid. 3b/bb; 121 III 64 consid. 3c; 120 II 243 consid. 3e p. 248; 119 II 157 consid. 2b p. 161). L'indemnité, qui ne peut dépasser le montant correspondant à six mois de salaire du travailleur, a une double finalité, punitive et réparatrice ( ATF 123 III 391 consid. 3c). Sauf circonstances particulières, l'indemnité est due dans tous les cas de licenciement immédiat injustifié ( ATF 121 III 64 consid. 3c p. 68; 120 II 243 consid. 3e p. 247; 116 II 300 consid. 5a). Les exceptions doivent être fondées sur les circonstances de chaque cas particulier; elles supposent l'absence de faute de l'employeur ou d'autres motifs qui ne sauraient être mis à sa charge (116 II 300 consid. 5a). Qu'il s'agisse du principe ou de l'ampleur de cette indemnité, le juge cantonal possède, de par la loi ( art. 4 CC ),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119 II 157 consid. 2a in fine; 118 II 50 consid. 4 p. 55 s.; 116 II 145 consid. 6a p. 149). b) En l'occurrence, comme l'a relevé à juste titre la cour cantonale, la défenderesse n'a commis aucune faute. Dans sa plainte pénale, elle n'a pas mis en cause le demandeur. Elle n'a licencié ce dernier avec effet immédiat que lorsqu'il a été inculpé par le juge d'instruction et placé en détention préventive. Le préjudice moral et matériel dont se plaint le demandeur résulte au tout premier chef de son arrestation et de sa longue détention, qui ne sauraient être reprochées à l'employeur et pour lesquelles il a reçu une indemnité de l'Etat de Genève. Dans ces conditions, la cour cantonale n'a pas abusé de son large pouvoir d'appréciation en refusant d'allouer au demandeur l'indemnité fondée sur l' art. 337c CO al. 3 C0.</w:t>
      </w:r>
    </w:p>
    <w:p>
      <w:r>
        <w:rPr>
          <w:b/>
        </w:rPr>
        <w:t>E. 6</w:t>
      </w:r>
    </w:p>
    <w:p>
      <w:r>
        <w:t>Cela étant, les deux recours doivent être rejetés. La procédure fédérale n'est pas gratuite puisqu'elle a trait à un différend résultant du contrat de travail dont la valeur litigieuse déterminante, calculée au moment du dépôt de la demande ( ATF 115 II 30 consid. 5b p. 42), dépasse le plafond de 30 000 fr. fixé à l' art. 343 al. 2 CO dans sa nouvelle teneur entrée en vigueur le 1er juin 2001 (RO 2001 p. 2048) et applicable aux procédures déjà pendantes à cette date (arrêt non publié du 7 juin 2001, dans la cause 4C.236/ 2000, consid. 5, avec une référence à l' ATF 115 II 30 consid. 5a). Comme aucune des parties n'obtient entièrement gain de cause, l'émolument judiciaire sera réparti entre elles par moitié ( art. 156 al. 3 OJ ). Pour la même raison,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