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4C.65/2002 vom 31. Mai 2002</w:t>
      </w:r>
    </w:p>
    <w:p>
      <w:r>
        <w:t>Bundesgericht, 2002-05-31, FR</w:t>
      </w:r>
    </w:p>
    <w:p>
      <w:r>
        <w:rPr>
          <w:b/>
        </w:rPr>
        <w:t xml:space="preserve">Quelle: </w:t>
      </w:r>
      <w:r>
        <w:t>https://mcp.opencaselaw.ch/entscheid/bger_4C.65_2002</w:t>
      </w:r>
    </w:p>
    <w:p>
      <w:r>
        <w:t>FR: TF 4C.65/2002 du 31 mai 2002</w:t>
      </w:r>
    </w:p>
    <w:p>
      <w:r>
        <w:t>IT: TF 4C.65/2002 del 31 maggio 2002</w:t>
      </w:r>
    </w:p>
    <w:p>
      <w:pPr>
        <w:pStyle w:val="Heading2"/>
      </w:pPr>
      <w:r>
        <w:t>Erwägungen</w:t>
      </w:r>
    </w:p>
    <w:p>
      <w:r>
        <w:rPr>
          <w:b/>
        </w:rPr>
        <w:t>E. 1</w:t>
      </w:r>
    </w:p>
    <w:p>
      <w:r>
        <w:t>a) Sauf exceptions qui n'entrent pas en considération en l'espèce, la recevabilité du recours en réforme suppose une valeur litigieuse de 8000 fr. au moins; sont déterminantes à cet égard les conclusions encore contestées devant la dernière instance cantonale ( art. 46 OJ ). L' art. 47 al. 1 OJ dispose notamment que les divers chefs de conclusions formés par le demandeur sont additionnés, même lorsqu'ils portent sur des objets distincts, pourvu qu'ils ne s'excluent pas. Enfin, aux termes de l' art. 36 al. 4 et 5 OJ , les revenus et prestations périodiques ont la valeur du capital qu'ils représentent; si leur durée est indéterminée ou illimitée, le capital est formé par le montant annuel du revenu ou de la prestation, multiplié par vingt. Il ne suffit toutefois pas que la durée ne puisse être fixée avec précision pour la qualifier d'indéterminée au sens de l' art. 36 al. 5 OJ ; si la prestation ou le revenu est dû pour une durée vraisemblablement inférieure à vingt ans, il conviendra alors de se fonder sur la valeur capitalisée pour la durée limitée probable (Poudret, COJ I, n. 8.2 ad art. 36; Wurzburger, Les conditions objectives du recours en réforme au Tribunal fédéral, thèse Lausanne 1964, p. 147).</w:t>
      </w:r>
    </w:p>
    <w:p>
      <w:r>
        <w:t>b) En l'espèce, les points encore litigieux devant la Chambre d'appel concernaient la remise en état de la chose louée et la réduction du loyer de 15% jusqu'à la réparation du défaut. Une telle réduction correspond à 1077 fr. par an [7180 fr. (soit le loyer déjà réduit de 20%) x 15%]. Or, selon toute vraisemblance, le défaut sera réparé avant vingt ans; il n'est dès lors pas possible de se référer en l'espèce à l' art. 36 al. 5 OJ . De plus, on peut évaluer très probablement à moins de huit ans le temps qu'il faudra pour éliminer le défaut. S'agissant de la conclusion en réduction de loyer, la valeur litigieuse est donc vraisemblablement inférieure à 8000 fr. Par ailleurs, selon l'arrêt attaqué, le bruit dont se plaint le demandeur est lié au chauffage; cependant, on ignore tout du coût de la réparation. Même en admettant que les conclusions en exécution et en réduction de loyer puissent être cumulées en l'occurrence, il paraît ainsi douteux que le seuil de 8000 fr. soit atteint. Cette question peut toutefois rester indécise car, en tout état de cause, le recours doit être rejeté pour les motifs suivants.</w:t>
      </w:r>
    </w:p>
    <w:p>
      <w:r>
        <w:rPr>
          <w:b/>
        </w:rPr>
        <w:t>E. 2</w:t>
      </w:r>
    </w:p>
    <w:p>
      <w:r>
        <w:t>a) Dans un premier grief, la défenderesse se plaint d'une violation de l' art. 274d al. 3 CO , qu'elle associe à l' art. 8 CC . D'une part, elle s'inscrit en faux contre le reproche selon lequel, en première instance, elle n'aurait pas contesté de manière suffisamment claire les allégués du demandeur. Ce serait dès lors à tort que la cour cantonale a admis que le Tribunal des baux et loyers n'avait aucun motif objectif d'éprouver des doutes sur le caractère complet des allégations et autres moyens de preuve des parties. D'autre part, la Chambre d'appel aurait reconnu l'existence du défaut sans aucune preuve; elle aurait également modifié le fardeau de la preuve en reprochant à la défenderesse de n'avoir fourni aucun rapport sur l'état de fonctionnement de la chaufferie, ni sollicité de mesures probatoires à ce sujet.</w:t>
      </w:r>
    </w:p>
    <w:p>
      <w:r>
        <w:t>b) Aux termes de l' art. 274d al. 3 CO , le juge établit d'office les faits et apprécie librement les preuves; pour leur part, les parties sont tenues de lui présenter toutes les pièces nécessaires à l'appréciation du litige. Le principe d'instruction ainsi posé n'est pas une maxime officielle absolue, mais une maxime inquisitoire sociale. C'est dire que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 ATF 125 III 231 consid. 4a p. 238; arrêt 4C.199/2000 du 21 décembre 2000, consid. 2a, in SJ 2001 I, p. 278; arrêt 4C.458/1995 du 23 avril 1996, consid. 2a, traduit in CdB 1996, p. 112). Au surplus, la maxime inquisitoire sociale ne modifie pas la répartition du fardeau de la preuve (arrêt 4P.297/2001 du 26 mars 2002, consid. 2a; Lachat, Le bail à loyer, note de pied 61, p. 99).</w:t>
      </w:r>
    </w:p>
    <w:p>
      <w:r>
        <w:t>Sur ce point, l' art. 8 CC dispose que chaque partie doit, si la loi ne prescrit le contraire, prouver les faits qu'elle allègue pour en déduire son droit. Cette règle s'applique à toute prétention fondée sur le droit fédéral ( ATF 127 III 519 consid. 2a p. 522; 125 III 78 consid. 3b p. 79; 124 III 134 consid. 2b/bb p. 143; 123 III 35 consid. 2d).</w:t>
      </w:r>
    </w:p>
    <w:p>
      <w:r>
        <w:t>Elle répartit le fardeau de la preuve ( ATF 122 III 219 consid. 3c p. 223) et détermine ainsi la partie qui doit assumer les conséquences d'une absence de preuve ( ATF 127 III 519 consid. 2a p. 522; 126 III 189 consid. 2b; 125 III 78 consid. 3b p. 79). L' art. 8 CC confère le droit à la preuve ( ATF 114 II 289 consid. 2a p. 290/291; 122 III 219 consid. 3c p. 223) et à la contre-preuve ( ATF 115 II 305 ; 126 III 315 consid. 4a p. 317; 120 II 393 consid. 4b p. 397). L' art. 8 CC ne dicte pas au juge comment il doit former sa conviction ( ATF 127 III 519 consid. 2b p. 522; 122 III 219 consid. 3c p. 223; 119 III 60 consid. 2c p. 63; 118 II 365 consid. 1); ainsi, lorsque l'appréciation des preuves le convainc qu'une allégation de fait a été établie ou réfutée, la répartition du fardeau de la preuve devient sans objet ( ATF 114 II 289 consid. 2a p.</w:t>
      </w:r>
    </w:p>
    <w:p>
      <w:r>
        <w:t>291; 119 III 103 consid. 1; 118 II 142 consid. 3a p. 147; 117 II 387 consid. 2e p. 393). L' art. 8 CC ne saurait être invoqué pour faire corriger l'appréciation des preuves, qui ressortit au juge du fait ( ATF 114 II 289 consid. 2a p. 291; 119 II 114 consid. 4c p. 117; 117 II 609 consid. 3c p. 613).</w:t>
      </w:r>
    </w:p>
    <w:p>
      <w:r>
        <w:t>c) Se fondant en particulier sur le témoignage de la voisine du locataire, la cour cantonale, à la suite du Tribunal des baux et loyers, a jugé que le demandeur avait démontré l'existence de nuisances sonores dans sa chambre à coucher.</w:t>
      </w:r>
    </w:p>
    <w:p>
      <w:r>
        <w:t>Ce faisant, elle n'a méconnu ni la répartition du fardeau de la preuve selon l' art. 8 CC , ni le droit à la contre-preuve de la défenderesse. Cette dernière ne prétend du reste pas avoir proposé régulièrement une contre-preuve, assortie de moyens de preuve importants et pertinents (cf. ATF 115 II 305 ). Pour le surplus, l'appréciation des preuves à laquelle la Chambre d'appel s'est livrée échappe au champ d'application de l' art. 8 CC .</w:t>
      </w:r>
    </w:p>
    <w:p>
      <w:r>
        <w:t>Par ailleurs, l'arrêt attaqué ne consacre pas de violation de l' art. 274d al. 3 CO . Comme la cour cantonale le fait observer à juste titre, la bailleresse s'est vu impartir, lors de la procédure de première instance, différents délais pour se prononcer sur les allégués et moyens du demandeur; or, elle est restée complètement silencieuse, ne désignant aucun témoin et ne sollicitant aucune mesure probatoire complémentaire lors de la clôture des enquêtes. Face à une partie qui adopte une telle attitude, le juge n'avait pas à instruire d'office; en particulier, il n'avait pas à ordonner un transport sur place, ni des mesures de bruit. Il suffisait qu'il donne à la défenderesse l'occasion de s'expliquer, ce qu'elle a eu tout loisir de faire.</w:t>
      </w:r>
    </w:p>
    <w:p>
      <w:r>
        <w:t>Sur le vu de ce qui précède, le premier moyen de la bailleresse est mal fondé.</w:t>
      </w:r>
    </w:p>
    <w:p>
      <w:r>
        <w:rPr>
          <w:b/>
        </w:rPr>
        <w:t>E. 3</w:t>
      </w:r>
    </w:p>
    <w:p>
      <w:r>
        <w:t>a) Dans un second grief, subsidiaire, la défenderesse reproche à la Chambre d'appel d'avoir violé les art. 256 al. 1 et 259a CO . A son sens, les juges cantonaux auraient dû comparer l'état réel du logement loué avec l'état convenu ou promis et déterminer ainsi si l'usage convenu se trouvait restreint par le bruit provenant de la chaudière.</w:t>
      </w:r>
    </w:p>
    <w:p>
      <w:r>
        <w:t>Ils seraient alors parvenus à la conclusion que la chose louée n'était pas affectée d'un défaut, étant donné le loyer extrêmement bas payé par le demandeur - moins de 600 fr. par mois pour un logement de trois pièces - et l'âge de l'immeuble dont on ne pouvait attendre une bonne isolation phonique.</w:t>
      </w:r>
    </w:p>
    <w:p>
      <w:r>
        <w:t>b) Selon l' art. 256 al. 1 CO , le bailleur est tenu de délivrer la chose dans un état approprié à l'usage pour lequel elle a été louée et de l'entretenir dans cet état. En effet, le loyer couvre, en règle générale, les frais d'entretien ( ATF 110 II 404 consid. 3a p. 407). Si la chose est affectée d'un défaut qui entrave ou restreint l'usage pour lequel elle a été louée, le locataire peut exiger une réduction proportionnelle du loyer jusqu'à l'élimination du défaut (cf. art. 259a al. 1 let. b et 259d CO ). Faute de définition légale, la notion de défaut doit être rapprochée de l'état approprié à l'usage pour lequel la chose a été louée; elle suppose la comparaison entre l'état réel de la chose et l'état convenu (arrêt 4C.81/1997 du 26 janvier 1998, consid. 3a; arrêt 4C.527/1996 du 29 mai 1997, consid. 3a, in SJ 1997, p. 661; cf. également Lachat, op. cit. , p. 141). Il y a ainsi défaut lorsque la chose ne présente pas une qualité que le bailleur avait promise (Higi, Zürcher Kommentar, n. 27 et n. 29 ad art. 258 CO ) ou sur laquelle le locataire pouvait légitimement compter en se référant à l'état approprié à l'usage convenu (Tercier, Les contrats spéciaux, 2e éd., n. 1593, p.</w:t>
      </w:r>
    </w:p>
    <w:p>
      <w:r>
        <w:t>200-201). Le montant du loyer sera l'un des éléments à prendre en considération (arrêt 4C.81/1997 précité, consid. 3a).</w:t>
      </w:r>
    </w:p>
    <w:p>
      <w:r>
        <w:t>La remise en état de la chose et la réduction proportionnelle du loyer supposent un défaut qui ne soit ni mineur, ni imputable au preneur ( art. 259a al. 1 let. a CO ). Un défaut est mineur lorsqu'il peut être éliminé par des menus travaux de nettoyage ou de réparation indispensables à l'entretien normal de la chose louée; ces travaux sont à la charge du locataire ( art. 259 CO ).</w:t>
      </w:r>
    </w:p>
    <w:p>
      <w:r>
        <w:t>c) En l'espèce, il ressort des faits établis souverainement en instance cantonale que le bruit perçu dans la chambre à coucher du locataire est tel qu'il trouble le sommeil du demandeur. Le même bruit affecte du reste également les nuits de la voisine entendue à titre de témoin. S'agissant d'une chose louée aux fins d'habitation, le défaut doit être qualifié de moyenne importance; son élimination incombe donc à la bailleresse. On ne saurait à cet égard arguer du loyer modeste payé par le demandeur pour imposer à ce dernier de s'accommoder de la situation. Des nuisances sonores propres à perturber le sommeil ne sont admissibles dans aucune sorte de logement d'habitation. De plus, le défaut est survenu en cours de bail; l'état actuel de la chose louée ne correspond dès lors plus à l'état convenu. Dans ces conditions, c'est à bon droit que la cour cantonale a retenu l'existence d'un défaut fondant les droits du locataire à la remise en état de la chose et à la réduction du loyer. Le second moyen de la défenderesse doit également être rejeté.</w:t>
      </w:r>
    </w:p>
    <w:p>
      <w:r>
        <w:rPr>
          <w:b/>
        </w:rPr>
        <w:t>E. 4</w:t>
      </w:r>
    </w:p>
    <w:p>
      <w:r>
        <w:t>La défenderesse, qui succombe, supportera les frais judiciaires ( art. 156 al. 1 OJ ). Par ailleurs, elle versera au demandeur une indemnité à titre de dépens (art.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