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4C.448/2006 vom 4. Februar 2008</w:t>
      </w:r>
    </w:p>
    <w:p>
      <w:r>
        <w:t>Bundesgericht, 2008-02-04, FR</w:t>
      </w:r>
    </w:p>
    <w:p>
      <w:r>
        <w:rPr>
          <w:b/>
        </w:rPr>
        <w:t xml:space="preserve">Quelle: </w:t>
      </w:r>
      <w:r>
        <w:t>https://mcp.opencaselaw.ch/entscheid/bger_4C.448_2006</w:t>
      </w:r>
    </w:p>
    <w:p>
      <w:r>
        <w:t>FR: TF 4C.448/2006 du 4 février 2008</w:t>
      </w:r>
    </w:p>
    <w:p>
      <w:r>
        <w:t>IT: TF 4C.448/2006 del 4 febbraio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4C.448/2006</w:t>
      </w:r>
    </w:p>
    <w:p>
      <w:r>
        <w:t>Arrêt du 4 février 2008</w:t>
      </w:r>
    </w:p>
    <w:p>
      <w:r>
        <w:t>Ire Cour de droit civil</w:t>
      </w:r>
    </w:p>
    <w:p>
      <w:r>
        <w:t>Composition</w:t>
      </w:r>
    </w:p>
    <w:p>
      <w:r>
        <w:t>MM. et Mme les Juges Corboz, Président, Kolly et Kiss.</w:t>
      </w:r>
    </w:p>
    <w:p>
      <w:r>
        <w:t>Greffier: M. Ramelet.</w:t>
      </w:r>
    </w:p>
    <w:p>
      <w:r>
        <w:t>Parties</w:t>
      </w:r>
    </w:p>
    <w:p>
      <w:r>
        <w:t>X.________ SA,</w:t>
      </w:r>
    </w:p>
    <w:p>
      <w:r>
        <w:t>défenderesse et recourante, représentée par Me Baptiste Rusconi,</w:t>
      </w:r>
    </w:p>
    <w:p>
      <w:r>
        <w:t>contre</w:t>
      </w:r>
    </w:p>
    <w:p>
      <w:r>
        <w:t>Y.________,</w:t>
      </w:r>
    </w:p>
    <w:p>
      <w:r>
        <w:t>demanderesse et intimée, représentée par Me Jean-Paul Maire.</w:t>
      </w:r>
    </w:p>
    <w:p>
      <w:r>
        <w:t>Objet</w:t>
      </w:r>
    </w:p>
    <w:p>
      <w:r>
        <w:t>Recours sans objet,</w:t>
      </w:r>
    </w:p>
    <w:p>
      <w:r>
        <w:t>recours en réforme contre le jugement de la Cour</w:t>
      </w:r>
    </w:p>
    <w:p>
      <w:r>
        <w:t>civile du Tribunal cantonal du canton de Vaud du 27 décembre 2005.</w:t>
      </w:r>
    </w:p>
    <w:p>
      <w:r>
        <w:t>Vu:</w:t>
      </w:r>
    </w:p>
    <w:p>
      <w:r>
        <w:t>le recours en réforme interjeté par X.________ SA contre le jugement rendu le 27 décembre 2005 par la Cour civile du Tribunal cantonal vaudois dans la cause précitée;</w:t>
      </w:r>
    </w:p>
    <w:p>
      <w:r>
        <w:t>le recours cantonal en nullité formé par X.________ SA contre le même jugement auprès de la Chambre des recours du Tribunal cantonal vaudois;</w:t>
      </w:r>
    </w:p>
    <w:p>
      <w:r>
        <w:t>l'arrêt du 6 juin 2007, par lequel la Chambre des recours a annulé le jugement précité et retourné la cause à la Cour civile pour nouvelle instruction et nouveau jugement;</w:t>
      </w:r>
    </w:p>
    <w:p>
      <w:r>
        <w:t>Considérant:</w:t>
      </w:r>
    </w:p>
    <w:p>
      <w:r>
        <w:t>que le jugement attaqué ayant été annulé, le recours en réforme est ainsi devenu sans objet;</w:t>
      </w:r>
    </w:p>
    <w:p>
      <w:r>
        <w:t>qu'il convient, partant, de rayer l'affaire du rôle;</w:t>
      </w:r>
    </w:p>
    <w:p>
      <w:r>
        <w:t>qu'il n'y a pas lieu de percevoir des frais judiciaires;</w:t>
      </w:r>
    </w:p>
    <w:p>
      <w:r>
        <w:t>Par ces motifs, le Tribunal fédéral prononce: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mandataires des parties et à la Cour civile du Tribunal cantonal du canton de Vaud.</w:t>
      </w:r>
    </w:p>
    <w:p>
      <w:r>
        <w:t>Lausanne, le 4 février 2008</w:t>
      </w:r>
    </w:p>
    <w:p>
      <w:r>
        <w:t>Au nom de la Ire Cour de droit civil</w:t>
      </w:r>
    </w:p>
    <w:p>
      <w:r>
        <w:t>du Tribunal fédéral suisse</w:t>
      </w:r>
    </w:p>
    <w:p>
      <w:r>
        <w:t>Le Président: Le Greffier:</w:t>
      </w:r>
    </w:p>
    <w:p>
      <w:r>
        <w:t>Corboz Ramelet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