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4C.411/2006 vom 9. Februar 2007</w:t>
      </w:r>
    </w:p>
    <w:p>
      <w:r>
        <w:t>Bundesgericht, 2007-02-09, FR</w:t>
      </w:r>
    </w:p>
    <w:p>
      <w:r>
        <w:rPr>
          <w:b/>
        </w:rPr>
        <w:t xml:space="preserve">Quelle: </w:t>
      </w:r>
      <w:r>
        <w:t>https://mcp.opencaselaw.ch/entscheid/bger_4C.411_2006</w:t>
      </w:r>
    </w:p>
    <w:p>
      <w:r>
        <w:t>FR: TF 4C.411/2006 du 9 février 2007</w:t>
      </w:r>
    </w:p>
    <w:p>
      <w:r>
        <w:t>IT: TF 4C.411/2006 del 9 febbraio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en temps utile ( art. 54 al. 1 OJ ) et dans les formes requises ( art. 55 OJ ) par les parties qui ont succombé dans leurs conclusions principales tendant à l'annulation de la résiliation du bail et ont donc qualité pour recourir (cf. ATF 123 III 414 consid. 3a; 126 III 198 consid. 2b), le recours en réforme est dirigé contre une décision finale rendue en dernière instance cantonale par un tribunal supérieur ( art. 48 al. 1 OJ ).</w:t>
      </w:r>
    </w:p>
    <w:p>
      <w:r>
        <w:rPr>
          <w:b/>
        </w:rPr>
        <w:t>E. 1.3</w:t>
      </w:r>
    </w:p>
    <w:p>
      <w:r>
        <w:t>La contestation d'une résiliation de bail est une contestation civile portant sur des droits de nature pécuniaire, au sens de l' art. 46 OJ (arrêts 4C.155/2000 du 30 août 2000, reproduit in SJ 2001 I p. 17, consid. 1a; 4C.310/1996 du 16 avril 1997, reproduit in SJ 1997 p. 493, consid. 1). La valeur litigieuse se détermine selon le loyer dû pour la période pendant laquelle le contrat subsiste nécessairement, en supposant que l'on admette la contestation, et qui s'étend jusqu'au moment pour lequel un nouveau congé aurait pu être donné ou l'a été effectivement ( ATF 111 II 384 consid. 1 et la jurisprudence citée; 119 II 147 consid. 1; arrêt 4C.310/1996 du 16 avril 1997, reproduit in SJ 1997 p. 493, consid. 2a).</w:t>
      </w:r>
    </w:p>
    <w:p>
      <w:r>
        <w:t>Lorsque le bail bénéficie de la protection contre les congés des art. 271 ss CO , la durée déterminante pour le calcul de la valeur litigieuse ne saurait être inférieure à la période de trois ans pendant laquelle l' art. 271a al. 1 let . e CO consacre l'annulabilité d'une résiliation consécutive à l'annulation d'un congé (arrêts 4C.155/2000 du 30 août 2000, reproduit in SJ 2001 I p. 17, consid. 1a; 4C.310/1996 du 16 avril 1997, reproduit in SJ 1997 p. 493, consid. 2a). En l'espèce, si le congé du 6 septembre 2004 devait être annulé, une nouvelle résiliation ne pourrait pas intervenir dans un délai inférieur à trois ans ( art. 271a al. 1 let . e CO). Le loyer versé pour l'appartement loué étant de 1'114 fr. 40 par mois, soit de 13'372 fr. 80 par an, la limite de 8'000 fr. prévue à l' art. 46 OJ est manifestement dépassée, si bien qu'il y a lieu d'entrer en matière sur le recours.</w:t>
      </w:r>
    </w:p>
    <w:p>
      <w:r>
        <w:rPr>
          <w:b/>
        </w:rPr>
        <w:t>E. 1.4</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w:t>
      </w:r>
    </w:p>
    <w:p>
      <w:r>
        <w:t>Dans la mesure où un recourant présente un état de fait qui s'écarte de celui contenu dans l'arrêt attaqué sans se prévaloir avec précision de l'une des exceptions qui viennent d'être rappelées, il n'est pas possible d'en tenir compte ( ATF 130 III 102 consid. 2.2, 136 consid. 1.4). Au surplus, il ne peut être présenté dans un recours en réforme de griefs contre les constatations de fait, ni de faits ou de moyens de preuve nouveaux ( art. 55 al. 1 let . c OJ). L'appréciation des preuves à laquelle s'est livrée l'autorité cantonale ne peut ainsi être remise en cause en instance de réforme ( ATF 132 III 1 consid. 3.1; 129 III 618 consid. 3; 126 III 189 consid. 2a; 125 III 78 consid. 3a).</w:t>
      </w:r>
    </w:p>
    <w:p>
      <w:r>
        <w:t>En l'espèce, le Tribunal fédéral ne pourra donc pas tenir compte des compléments ou précisions de l'état de fait retenu par l'autorité cantonale que les défendeurs entendraient apporter dans la partie "en fait" de leur mémoire de recours, sans indiquer en quoi ce mode de faire serait fondé sur l'une des exceptions rappelées ci-dessus.</w:t>
      </w:r>
    </w:p>
    <w:p>
      <w:r>
        <w:rPr>
          <w:b/>
        </w:rPr>
        <w:t>E. 2.1</w:t>
      </w:r>
    </w:p>
    <w:p>
      <w:r>
        <w:t>À côté d'une liste d'exemples où une résiliation émanant du bailleur est annulable ( art. 271a al. 1 CO ), la loi prévoit, de manière générale, que le congé, donné par l'une ou l'autre des parties,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3a). Le congé doit être considéré comme abusif s'il ne répond à aucun intérêt objectif, sérieux et digne de protection; est ainsi abusif le congé purement chicanier dont le motif n'est manifestement qu'un prétexte ( ATF 120 II 31 consid. 4a; arrêt 4C.61/2005 du 27 mai 2005, consid. 4.1, reproduit in SJ 2006 I p. 34). La résiliation motivée par le besoin du bailleur ou de ses proches parents d'occuper eux-mêmes l'appartement loué n'est pas contraire aux règles de la bonne foi (arrêt 4C.333/1997 du 8 mai 1998, consid. 3b et les références citées).</w:t>
      </w:r>
    </w:p>
    <w:p>
      <w:r>
        <w:rPr>
          <w:b/>
        </w:rPr>
        <w:t>E. 2.2</w:t>
      </w:r>
    </w:p>
    <w:p>
      <w:r>
        <w:t>C'est au destinataire du congé qu'il incombe de démontrer que celui-ci contrevient aux règles de la bonne foi, en particulier que le motif invoqué par le bailleur n'est qu'un prétexte ( ATF 120 II 105 consid. 3c; arrêt 4C.430/2004 du 8 février 2005, consid. 3.1 in fine, reproduit in SJ 2005 I p. 310). Toutefois, l'auteur du congé - généralement le bailleur - doit contribuer loyalement à la manifestation de la vérité, en donnant les raisons de cette mesure ( ATF 120 II 105 consid. 3c) et en les rendant au moins vraisemblables (arrêts 4C.167/2004 du 3 août 2004, consid. 2.1).</w:t>
      </w:r>
    </w:p>
    <w:p>
      <w:r>
        <w:rPr>
          <w:b/>
        </w:rPr>
        <w:t>E. 2.3</w:t>
      </w:r>
    </w:p>
    <w:p>
      <w:r>
        <w:t>Selon la jurisprudence, l' art. 8 CC , qui règle le fardeau de la preuve, confère en outre à la partie chargée de ce fardeau, comme corollaire de celui-ci, le droit de prouver ses allégations,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129 III 18 consid. 2.6; 122 III 219 consid. 3c et les arrêts cités). L' art. 8 CC est ainsi violé par le juge qui n'administre pas, sur des faits juridiquement pertinents, des preuves idoines offertes régulièrement, alors qu'il considère que les faits en question n'ont été ni établis, ni réfutés ( ATF 114 II 289 consid. 2a). Cette disposition ne prescrit cependant pas quelles sont les mesures probatoires qui doivent être ordonnées; elle n'empêche en particulier pas le juge de refuser une mesure probatoire par une appréciation anticipée des preuves ( ATF 129 III 18 consid. 2.6; 127 III 519 consid. 2a; 122 III 219 consid. 3c; 114 II 289 consid. 2a; 109 II 26 consid. 3b; 87 II 218 consid. 2 p. 232 et les arrêts cités), laquelle ne peut être réexaminée dans le cadre d'un recours en réforme, mais seulement, le cas échéant, dans le cadre d'un recours de droit public pour arbitraire ( ATF 127 III 519 consid. 2a; 114 II 289 consid. 2a et les arrêts cités).</w:t>
      </w:r>
    </w:p>
    <w:p>
      <w:r>
        <w:rPr>
          <w:b/>
        </w:rPr>
        <w:t>E. 2.4</w:t>
      </w:r>
    </w:p>
    <w:p>
      <w:r>
        <w:t>Selon l' art. 274d al. 3 CO , l'autorité de conciliation et le juge établissent d'office les faits et apprécient librement les preuves; les parties sont tenues de leur présenter toutes les pièces nécessaires à l'appréciation du litige. Cette disposition pose le principe d'une maxime inquisitoriale sociale, également décrite par la doctrine comme une maxime des débats atténuée, qui ne dispense pas les parties de collaborer activement à la constatation des faits pertinents et d'indiquer au besoin les preuves à administrer; même dans cette maxime inquisitoriale, les parties répondent de l'établissement des faits ( ATF 125 III 231 consid. 2a et les références citées). Le juge est tenu de s'assurer que les allégations et offres de preuves sont complètes seulement lorsqu'il a des motifs objectifs d'éprouver des doutes sur ce point; l'initiative du juge ne va pas au-delà de l'invitation faite aux parties de mentionner les preuves et de les présenter; la maxime inquisitoire prévue par le droit du bail ne permet pas d'étendre à bien plaire l'administration des preuves et de recueillir toutes les preuves possibles ( ATF 125 III 231 consid. 4a et les références citées; arrêt 4C.161/1997 du 18 mai 1998, consid. 2a, reproduit in SJ 1998 p. 645). Par ailleurs, la maxime inquisitoire n'exclut pas l'appréciation anticipée des preuves; si le juge dispose des éléments nécessaires pour rendre une décision conforme aux faits, il peut renoncer à l'administration de preuves supplémentaires ( ATF 130 III 734 consid. 2.2.3 et les arrêts cités).</w:t>
      </w:r>
    </w:p>
    <w:p>
      <w:r>
        <w:rPr>
          <w:b/>
        </w:rPr>
        <w:t>E. 3.1</w:t>
      </w:r>
    </w:p>
    <w:p>
      <w:r>
        <w:t>En l'espèce, les défendeurs ne contestent pas qu'il leur incombait d'apporter la preuve que le congé donné le 6 septembre 2004 contrevenait aux règles de la bonne foi, le bailleur devant quant à lui contribuer loyalement à la manifestation de la vérité. Ils soutiennent toutefois qu'en l'espèce, le bailleur n'aurait pas donné toutes les explications nécessaires et produit toutes les pièces en sa possession au sujet du motif du congé, alors que celui-ci a été contesté pendant toute la procédure par les locataires. Eux-mêmes n'avaient simplement pas les moyens d'apporter la preuve de la mauvaise foi de leur bailleur par pièces; seule l'audition de témoins leur aurait permis de le faire. Dès lors, les défendeurs soutiennent qu'en refusant d'ordonner des enquêtes, la cour cantonale aurait violé l' art. 8 CC et, partant, l' art. 271 CO .</w:t>
      </w:r>
    </w:p>
    <w:p>
      <w:r>
        <w:rPr>
          <w:b/>
        </w:rPr>
        <w:t>E. 3.2</w:t>
      </w:r>
    </w:p>
    <w:p>
      <w:r>
        <w:t>La cour cantonale a considéré en substance que le demandeur avait rendu suffisamment vraisemblable son intention d'habiter dans l'appartement sis avenue ..., que les défendeurs n'avaient ainsi pas démontré que le motif de résiliation du bail invoqué par le demandeur était un prétexte et que l'on ne discernait pas en quoi les enquêtes sollicitées sans autre précision par les défendeurs seraient susceptibles de modifier cette appréciation (cf. lettres E.a et E.c supra). Ce faisant, les juges cantonaux ont procédé à une appréciation des preuves fournies par le bailleur, ainsi qu'à une appréciation anticipée des preuves offertes par les locataires.</w:t>
      </w:r>
    </w:p>
    <w:p>
      <w:r>
        <w:t>Or cette double appréciation, dont les défendeurs ont vainement tenté de démontrer le caractère arbitraire dans leur recours de droit public connexe (cf. arrêt 4P.303/2006, consid. 2), ne peut être critiquée dans le cadre d'un recours en réforme (cf. consid. 1.4 et 2.2.3 supra). L'argumentation présentée par les défendeurs sous le couvert du grief de violation de l' art. 8 CC , qui reprend d'ailleurs celle présentée dans le recours de droit public connexe, ne peut dès lors qu'être rejetée dans la mesure où elle est recevable, tout comme le grief de violation de l' art. 271 CO , qui se confond avec le précédent.</w:t>
      </w:r>
    </w:p>
    <w:p>
      <w:r>
        <w:rPr>
          <w:b/>
        </w:rPr>
        <w:t>E. 4</w:t>
      </w:r>
    </w:p>
    <w:p>
      <w:r>
        <w:t>Il résulte de ce qui précède que le recours doit être rejeté dans la mesure où il est recevable. Les frais de la procédure seront mis à la charge solidaire des défendeurs ( art. 156 al. 1 et 7 OJ ). Ceux-ci, solidairement entre eux, devront en outre verser au demandeur une indemnité pour ses dépens ( art. 159 al. 1, 2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