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4C.404/2006 vom 16. Februar 2007</w:t>
      </w:r>
    </w:p>
    <w:p>
      <w:r>
        <w:t>Bundesgericht, 2007-02-16, DE</w:t>
      </w:r>
    </w:p>
    <w:p>
      <w:r>
        <w:rPr>
          <w:b/>
        </w:rPr>
        <w:t xml:space="preserve">Quelle: </w:t>
      </w:r>
      <w:r>
        <w:t>https://mcp.opencaselaw.ch/entscheid/bger_4C.404_2006</w:t>
      </w:r>
    </w:p>
    <w:p>
      <w:r>
        <w:t>FR: TF 4C.404/2006 du 16 février 2007</w:t>
      </w:r>
    </w:p>
    <w:p>
      <w:r>
        <w:t>IT: TF 4C.404/2006 del 16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Klägerin beantragt im Hauptbegehren Rückweisung an die Vorinstanz. Der Rückweisungsantrag genügt bzw. ist sogar einzig angezeigt, weil das Bundesgericht, sollte es die Rechtsauffassung der Klägerin für begründet erachten, kein Sachurteil fällen könnte, sondern die Streitsache zur weiteren Abklärung des Sachverhalts und zur Prüfung der noch nicht beurteilten Haftungsvoraussetzungen an die Vorinstanz zurückweisen müsste ( BGE 132 III 186 E. 1.2; 130 III 136 E. 1.2; 125 III 412 E. 1b S. 414).</w:t>
      </w:r>
    </w:p>
    <w:p>
      <w:r>
        <w:rPr>
          <w:b/>
        </w:rPr>
        <w:t>E. 3</w:t>
      </w:r>
    </w:p>
    <w:p>
      <w:r>
        <w:t>Das streitige BBCS-Angebot stellt eine Anwendungsform des schnellen Bitstrom-Zugangs dar. Im vorliegenden Fall geht es somit unstreitig um Interkonnektion auf der "letzten Meile". Die Beklagten stellen die Anwendbarkeit des Kartellrechts im Bereich der Interkonnektion in Abrede. Die Interkonnektion sei abschliessend im Fernmeldegesetz geregelt.</w:t>
      </w:r>
    </w:p>
    <w:p>
      <w:r>
        <w:rPr>
          <w:b/>
        </w:rPr>
        <w:t>E. 3.1</w:t>
      </w:r>
    </w:p>
    <w:p>
      <w:r>
        <w:t>Das Kartellgesetz bezweckt nach Art. 1 KG , volkswirtschaftlich oder sozial schädliche Auswirkungen von Kartellen und anderen Wettbewerbsbeschränkungen zu verhindern und damit den Wettbewerb im Interesse einer freiheitlichen marktwirtschaftlichen Ordnung zu fördern. Beim Erbringen von Fernmeldedienstleistungen hat zudem das Fernmeldegesetz vom 30. April 1997 (FMG; SR 784.10) als sektorspezifische Regelung unter anderem zum Zweck, einen wirksamen Wettbewerb zu ermöglichen ( Art. 1 Abs. 2 lit. c FMG ). Die parallele Anwendbarkeit des allgemeinen Kartellrechts erlaubt es, den Wettbewerb im liberalisierten Telekommunikationsmarkt zu gewährleisten.</w:t>
      </w:r>
    </w:p>
    <w:p>
      <w:r>
        <w:rPr>
          <w:b/>
        </w:rPr>
        <w:t>E. 3.2</w:t>
      </w:r>
    </w:p>
    <w:p>
      <w:r>
        <w:t>Das Verhältnis des Kartellgesetzes zu anderen Erlassen wird in Art. 3 KG geregelt. Vorbehalten sind Vorschriften, soweit sie auf einem Markt für bestimmte Waren oder Dienstleistungen Wettbewerb nicht zulassen, insbesondere Vorschriften, die eine staatliche Markt- oder Preisordnung begründen ( Art. 3 Abs. 1 lit. a KG ) oder die einzelne Unternehmen zur Erfüllung öffentlicher Aufgaben mit besonderen Rechten ausstatten (lit. b).</w:t>
      </w:r>
    </w:p>
    <w:p>
      <w:r>
        <w:t>Art. 11 Abs. 1 FMG sieht vor, dass marktbeherrschende Anbieterinnen von Fernmeldediensten anderen Anbieterinnen von Fernmeldediensten nach den Grundsätzen einer transparenten und kostenorientierten Preisgestaltung auf nichtdiskriminierende Weise Interkonnektion gewähren müssen. Interkonnektion bedeutet dabei "die Verbindung von Fernmeldeanlagen und Fernmeldediensten, die ein fernmeldetechnisches und logisches Zusammenwirken der verbundenen Teile und Dienste sowie den Zugang zu Diensten Dritter ermöglicht" ( Art. 3 lit. e FMG ).</w:t>
      </w:r>
    </w:p>
    <w:p>
      <w:r>
        <w:t>Diese Bestimmung stellt keine nach Art. 3 Abs. 1 KG vorbehaltene Vorschrift dar, welche Wettbewerb nicht zuliesse und somit der Anwendung des Kartellgesetzes entgegenstünde. Das Bundesgericht hielt im Zusammenhang mit der Interkonnektionsregelung im Fernmelderecht fest, dass diese besondere sektorielle Regelung zur allgemeinen preis- und wettbewerbsrechtlichen Ordnung hinzutrete und diese nicht ausschliesse. Soweit die entsprechenden Tatbestände erfüllt seien, liessen sich verpönte Verhaltensweisen oder Preisordnungen marktbeherrschender Fernmeldedienstanbieter mit den entsprechenden Mitteln bekämpfen. So könne sich zum Beispiel ein Angebotszwang (ohne die weiteren Folgen der Interkonnektion) aus kartellrechtlichen Gründen oder ein behördlicher Eingriff in die Preisgestaltung wegen missbräuchlicher Preise rechtfertigen. Fernmelderecht und Kartellrecht kämen parallel nach ihren jeweiligen Kriterien zur Anwendung, ohne dass das eine dem anderen vorgehe (Urteil 2A.142/2003 vom 5. September 2003, E. 4.1.3, publ. in: sic! 1/2004 S. 48 ff.; Urteil 2A.503/2000 vom 3. Oktober 2001, E. 6c, publ. in: ZBl 103/2002 S. 244 ff. und sic! 1/2002 S. 18 ff.).</w:t>
      </w:r>
    </w:p>
    <w:p>
      <w:r>
        <w:t>Daran ist grundsätzlich festzuhalten und es kann der Ansicht der Beklagten nicht beigepflichtet werden, wonach das Kartellrecht im Bereich der Interkonnektion von vornherein keine Anwendung finde. Damit ist allerdings noch nicht entschieden, ob der Klägerin ein zivilrechtlicher Anspruch auf Schadenersatz nach Art. 12 KG zusteht, weil die Beklagten ihr im fraglichen Zeitraum (1. August 2001 bis 14. November 2002) das verlangte Wholesale-Angebot nicht gewährten.</w:t>
      </w:r>
    </w:p>
    <w:p>
      <w:r>
        <w:rPr>
          <w:b/>
        </w:rPr>
        <w:t>E. 4</w:t>
      </w:r>
    </w:p>
    <w:p>
      <w:r>
        <w:t>Die Klägerin wirft den Beklagten unzulässige Verhaltensweisen im Sinne von Art. 7 Abs. 2 lit. a und b KG vor.</w:t>
      </w:r>
    </w:p>
    <w:p>
      <w:r>
        <w:rPr>
          <w:b/>
        </w:rPr>
        <w:t>E. 4.1</w:t>
      </w:r>
    </w:p>
    <w:p>
      <w:r>
        <w:t>Nach Art. 7 KG verhalten sich marktbeherrschende Unternehmen unzulässig, wenn sie durch den Missbrauch ihrer Stellung auf dem Markt andere Unternehmen in der Aufnahme oder Ausübung des Wettbewerbs behindern oder die Marktgegenseite benachteiligen (Abs. 1), insbesondere durch die Verweigerung von Geschäftsbeziehungen (Abs. 2 lit. a) oder die Diskriminierung von Handelspartnern bei Preisen oder sonstigen Geschäftsbedingungen (Abs. 2 lit. b).</w:t>
      </w:r>
    </w:p>
    <w:p>
      <w:r>
        <w:rPr>
          <w:b/>
        </w:rPr>
        <w:t>E. 4.2</w:t>
      </w:r>
    </w:p>
    <w:p>
      <w:r>
        <w:t>Die Anwendung von Art. 7 KG setzt mithin kumulativ voraus, dass (1.) ein marktbeherrschendes Unternehmen vorliegt, welches (2.) durch den Missbrauch seiner marktbeherrschenden Stellung Wettbewerber behindert oder die Marktgegenseite benachteiligt.</w:t>
      </w:r>
    </w:p>
    <w:p>
      <w:r>
        <w:t>Bevor diese Tatbestandselemente zu prüfen sind, ist im vorliegenden Fall allerdings vorweg zu beachten, dass die Interkonnektion auf der letzten Meile, um die es hier geht, nicht vom Interkonnektionsregime nach Art. 11 FMG erfasst wird. Nach der Praxis der II. öffentlich-rechtlichen Abteilung enthält das geltende Fernmelderecht ( Art. 11 FMG ) keine hinreichend bestimmte gesetzliche Grundlage für eine Interkonnektionspflicht der Beklagten 2 beim Teilnehmeranschluss und fehlt damit der vom Bundesrat erlassenen Verordnungsbestimmung (Art. 43 Abs. 1 lit. aquater und lit. aquinquies Fernmeldedienstverordnung in der Fassung vom 7. März 2003; AS 2003 S. 544) die erforderliche gesetzliche Grundlage. Die Öffnung der letzten Meile kann nur gestützt auf eine genügend bestimmte, demokratisch erlassene Gesetzesbestimmung im formellen Sinn - mithin durch den Gesetzgeber selber - erfolgen ( BGE 132 II 47 ; 131 II 13 ).</w:t>
      </w:r>
    </w:p>
    <w:p>
      <w:r>
        <w:t>Mit der Änderung des Fernmeldegesetzes vom 24. März 2006 (BBl 2006 S. 3565; zur Zeit noch nicht in Kraft) hat der Gesetzgeber nun eine solche Gesetzesgrundlage geschaffen sowie die Bedingungen und den Rahmen für eine Öffnung der letzten Meile festgelegt. Während des hier relevanten Zeitraumes (1. August 2001 bis 14. November 2002) galt diese Gesetzesgrundlage noch nicht. Vielmehr bot das damals geltende Recht keine hinreichende Grundlage für eine Interkonnektionspflicht auf der letzten Meile.</w:t>
      </w:r>
    </w:p>
    <w:p>
      <w:r>
        <w:t>Bestand zum fraglichen Zeitraum keine Pflicht der Beklagten zur Gewährung des verlangten Wholesale-Angebots, kann die Verweigerung desselben weder nach Art. 7 Abs. 2 lit. a KG noch nach Art. 7 Abs. 2 lit. b KG als unzulässiges Verhalten der Beklagten betrachtet werden. Dies hat die Vorinstanz zutreffend erkannt.</w:t>
      </w:r>
    </w:p>
    <w:p>
      <w:r>
        <w:rPr>
          <w:b/>
        </w:rPr>
        <w:t>E. 4.3</w:t>
      </w:r>
    </w:p>
    <w:p>
      <w:r>
        <w:t>Was die Klägerin dagegen einwendet, verfängt nicht:</w:t>
      </w:r>
    </w:p>
    <w:p>
      <w:r>
        <w:t>Die grundsätzlich parallele Anwendbarkeit von Kartellrecht und Fernmelderecht kann nicht dazu führen, dass über den Umweg einer Auslegung des allgemeinen Kartellgesetzes auf eine Angebotspflicht im spezifischen Bereich der Interkonnektion auf der letzten Meile zu erkennen wäre. Damit würde ein Widerspruch geschaffen zur Erkenntnis des Bundesgerichts, wonach der Gesetzgeber selber über die Öffnung der letzten Meile entscheiden und die diesbezüglichen Formen und Bedingungen festlegen muss (vgl. insbesondere BGE 131 II 13 E. 6.4.2 S. 28 und E. 6.5.2 f. S. 30 f.). Dieses Primat des Gesetzgebers ist auch im Rahmen der Anwendung des Kartellgesetzes zu respektieren. Dass das Fernmeldegesetz und das Kartellgesetz, wie die Klägerin behauptet, unterschiedliche Eingriffsvoraussetzungen und Eingriffsmöglichkeiten der zuständigen Behörden vorsehen, hilft ihr nicht weiter, da es vorliegend weder um einen behördlichen Eingriff geht noch ersichtlich ist, weshalb wegen solcher allfälliger Unterschiede die fehlende Interkonnektionspflicht beim Teilnehmeranschluss im Rahmen eines geltend gemachten zivilrechtlichen Schadenersatzanspruchs unbeachtet bleiben müsste.</w:t>
      </w:r>
    </w:p>
    <w:p>
      <w:r>
        <w:t>Auch die Kritik der Klägerin gegen die Verneinung des Tatbestands von Art. 7 Abs. 2 lit. b KG (Diskriminierung) basiert auf ihrer unzutreffenden Auffassung, eine entsprechende Angebotspflicht der Beklagten ergebe sich - trotz fehlender fernmelderechtlicher Interkonnektionspflicht auf der letzten Meile - aus dem allgemeinen Kartellrecht. Wie dargelegt, kann dieser Auffassung nicht gefolgt werden. Die Kritik vermag daher von vornherein nicht durchzudringen, und es ist nicht weiter darauf einzugehen.</w:t>
      </w:r>
    </w:p>
    <w:p>
      <w:r>
        <w:rPr>
          <w:b/>
        </w:rPr>
        <w:t>E. 5</w:t>
      </w:r>
    </w:p>
    <w:p>
      <w:r>
        <w:t>Die Berufung ist abzuweisen.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