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4C.393/2000 vom 1. März 2002</w:t>
      </w:r>
    </w:p>
    <w:p>
      <w:r>
        <w:t>Bundesgericht, 2002-03-01, DE</w:t>
      </w:r>
    </w:p>
    <w:p>
      <w:r>
        <w:rPr>
          <w:b/>
        </w:rPr>
        <w:t xml:space="preserve">Quelle: </w:t>
      </w:r>
      <w:r>
        <w:t>https://mcp.opencaselaw.ch/entscheid/bger_4C.393_2000</w:t>
      </w:r>
    </w:p>
    <w:p>
      <w:r>
        <w:t>FR: TF 4C.393/2000 du 1 mars 2002</w:t>
      </w:r>
    </w:p>
    <w:p>
      <w:r>
        <w:t>IT: TF 4C.393/2000 del 1 marzo 2002</w:t>
      </w:r>
    </w:p>
    <w:p>
      <w:pPr>
        <w:pStyle w:val="Heading2"/>
      </w:pPr>
      <w:r>
        <w:t>Erwägungen</w:t>
      </w:r>
    </w:p>
    <w:p>
      <w:r>
        <w:rPr>
          <w:b/>
        </w:rPr>
        <w:t>E. 1</w:t>
      </w:r>
    </w:p>
    <w:p>
      <w:r>
        <w:t>Das Bundesgericht ist in seinem Entscheid vom 28. Juli 2000 nicht auf die Berufung der Beklagten gegen das Urteil des Handelsgerichts vom 4. Februar 1999 eingetreten.</w:t>
      </w:r>
    </w:p>
    <w:p>
      <w:r>
        <w:t>Zur Begründung führte das Bundesgericht dem Sinne nach aus, die Berufung richte sich gegen den Teil des Urteils des Handelsgerichts, welcher vom Kassationsgericht nicht aufgehoben worden sei, weshalb insoweit ein Teilentscheid vorliege. Dieser könne gemäss BGE 123 III 140 E. 2a nur unter den Voraussetzungen von Art. 50 OG selbständig mit Berufung angefochten werden. Dafür fehle es bereits an der prozessökonomischen Voraussetzung, dass durch dieses Vorgehen ein bedeutender Beweisaufwand erspart werde.</w:t>
      </w:r>
    </w:p>
    <w:p>
      <w:r>
        <w:t>Daraus folgt, dass die Beklagte im Rahmen der Berufung gegen das Handelsgerichtsurteil vom 26. Oktober 2000 auch dasjenige vom 4. Februar 1999 mitanfechten kann.</w:t>
      </w:r>
    </w:p>
    <w:p>
      <w:r>
        <w:rPr>
          <w:b/>
        </w:rPr>
        <w:t>E. 2</w:t>
      </w:r>
    </w:p>
    <w:p>
      <w:r>
        <w:t>a) Der schweizerische Gerichtsstand des Arrestortes ist nicht ausschliesslich. Durch eine Gerichtsstandsvereinbarung im Sinne von Art. 5 IPRG kann er gültig derogiert werden, sofern das ausländische Urteil voraussichtlich in der Schweiz anerkannt werden kann ( BGE 118 II 188 E. 3a).</w:t>
      </w:r>
    </w:p>
    <w:p>
      <w:r>
        <w:t>b) Die Beklagte macht geltend, das angerufene Gericht am Arrestort sei nicht zuständig, weil die Parteien eine Gerichtsstandsvereinbarung bezüglich der Gerichte in Damaskus vereinbart hätten. Eine solche Vereinbarung leitet sie aus dem in ihrem Schreiben vom 6./7. November 1984 und vom 20. März 1985 enthaltenen Passus ab: "We take your [bzw. ] our residence in damascus as our residence concerning the matters related to the execution of this guarantee. " Nach Auffassung der Klägerin handelt es sich dabei nicht um Prorogationen, sondern um den Hinweis, dass Zahlungsaufforderungen an den Hauptsitz der Beklagten und nicht an eine ihrer Filialen oder Zweigstellen zu richten seien.</w:t>
      </w:r>
    </w:p>
    <w:p>
      <w:r>
        <w:t>c) Das Handelsgericht hat - ohne sich inhaltlich zu den angerufenen Textstellen zu äussern - das Vorliegen einer formgültigen Gerichtsstandsvereinbarung nach schweizerischem Recht bzw. nach der Zürcher Zivilprozessordnung beurteilt und verneint, da die Schreiben von der Klägerin nicht unterzeichnet worden seien.</w:t>
      </w:r>
    </w:p>
    <w:p>
      <w:r>
        <w:t>d) Die Beklagte rügt unter Berufung auf Art. 43a lit. a OG , das Handelsgericht hätte bei der Beurteilung der Formgültigkeit der Gerichtsstandsvereinbarung gemäss Art. 13 des Bundesgesetzes über das Internationale Privatrecht (IPRG; SR 291) syrisches und nicht schweizerisches Recht zur Anwendung bringen sollen. Diese Frage kann jedoch offen bleiben, weil gemäss der nachstehenden Erwägung unabhängig vom bezüglich der Form massgebenden Recht eine Gerichtsstandsvereinbarung der Parteien zu verneinen ist.</w:t>
      </w:r>
    </w:p>
    <w:p>
      <w:r>
        <w:t>e) Zur Begründung, dass eine Gerichtsstandsvereinbarung vorliegen würde, verweist die Beklagte auf ein Gutachten von C.________ (Berufungsbeilage, 4). Dieser führt unter Ziff. 2 seines Gutachtens sinngemäss aus, wenn die Parteien einen Erfüllungsort in Syrien vereinbart hätten, so würde Art. 85 des syrischen Zivilprozessgesetzes zwingend einen Gerichtsstand in Syrien vorsehen (entweder am Wohnsitz des Beklagten oder am Erfüllungsort). Damit geht C.________ und mit ihm auch die Beklagte in Übereinstimmung mit dem Wortlaut der von ihr angeführten Passagen davon aus, dass diese Damaskus bezüglich der Vertragserfüllung ("matters of execution") als massgebend bezeichnen, woraus sie nach syrischem Recht auf einen gesetzlichen Gerichtsstand in Syrien schliesst. Die Textstellen betreffen damit den Erfüllungsort und nicht den Gerichtsstand bezüglich eines künftigen oder bestehenden Rechtsstreits, weshalb keine Gerichtsstandsvereinbarung im Sinne von Art. 5 IPRG vorliegt. Damit ist eine Derogation des Gerichtsstandes am Arrestort zu verneinen.</w:t>
      </w:r>
    </w:p>
    <w:p>
      <w:r>
        <w:rPr>
          <w:b/>
        </w:rPr>
        <w:t>E. 3</w:t>
      </w:r>
    </w:p>
    <w:p>
      <w:r>
        <w:t>Weiter rügt die Beklagte, das Handelsgericht habe das anwendbare syrische Recht nicht genügend sorgfältig (von Amtes wegen) festgestellt, was gegen Art. 16 IPRG verstosse.</w:t>
      </w:r>
    </w:p>
    <w:p>
      <w:r>
        <w:t>a) Gemäss Art. 16 Abs. 1 IPRG kann bei vermögensrechtlichen Ansprüchen der Nachweis des ausländischen Rechts den Parteien überbunden werden. Entsprechend kann mit Berufung bei solchen Ansprüchen nicht gerügt werden, der Richter habe das ausländische Recht nicht von Amtes wegen festgestellt.</w:t>
      </w:r>
    </w:p>
    <w:p>
      <w:r>
        <w:t>Vielmehr lässt Art. 43 Abs. 1 lit. a OG generell nur die Rüge zu, der angefochtene Entscheid habe zu Unrecht festgestellt, die Ermittlung des ausländischen Rechts sei nicht möglich.</w:t>
      </w:r>
    </w:p>
    <w:p>
      <w:r>
        <w:t>b) Da eine vermögensrechtliche Streitigkeit vorliegt, kann nach dem Gesagten auf die Rüge, die Vorinstanz habe das anwendbare ausländische Recht nicht von Amtes wegen bzw. unsorgfältig festgestellt, nicht eingetreten werden.</w:t>
      </w:r>
    </w:p>
    <w:p>
      <w:r>
        <w:t>Eine entsprechende Rüge könnte gemäss dem Wortlaut von Art. 68 Abs. 1 lit. d OG ohne Einschränkung in nicht vermögensrechtlichen Streitigkeiten mit Nichtigkeitsbeschwerde vorgebracht werden. Diese steht jedoch nicht offen, da eine Streitsache vorliegt, welche nach den Art. 44-46 OG mit Berufung angefochten werden kann, was die zu ihr subsidiäre Nichtigkeitsbeschwerde ausschliesst ( Art. 68 Abs. 1 OG ).</w:t>
      </w:r>
    </w:p>
    <w:p>
      <w:r>
        <w:t>Somit kann offen bleiben, ob die Rüge in Art. 68 Abs. 1 lit. d OG sachgerecht entgegen oder mindestens in Einschränkung ihres Wortlauts auszulegen wäre, wie dies in der kantonalen Rechtsprechung und der Literatur befürwortet wird (Entscheid des Kassationsgerichts Zürich vom 4. September 1995, Blätter für Zürcherische Rechtsprechung, 95/1996 Nr. 2 S. 7 ff., E. 5; Bernard Dutoit, Droit international privé suisse: Commentaire de la loi fédérale du 18 décembre 1987, 3. Aufl. 2001, N. 23 zu Art. 16 IPRG ; Peter Münch, in:</w:t>
      </w:r>
    </w:p>
    <w:p>
      <w:r>
        <w:t>Handbücher für die Anwaltspraxis, I Prozessieren vor Bundesgericht,</w:t>
      </w:r>
    </w:p>
    <w:p>
      <w:r>
        <w:t>2. Auf. , Geiser/Münch (Hrsg.), S. 169 Fn. 268; Poudret, Commentaire de la loi fédérale d'organisation judiciaire, Bd. II, N. 7 zu Art. 68 OG ; Keller/Girsberger, in:</w:t>
      </w:r>
    </w:p>
    <w:p>
      <w:r>
        <w:t>IPRG Kommentar, Kommentar zum Bundesgesetz über das Internationale Privatrecht (IPRG) vom 1. Januar 1989, hrsg. Anton Heini et al., N. 32 zu Nach Art. 16 IPRG ; a.M. Messmer/ Imboden, Die eidgenössischen Rechtsmittel in Zivilsachen, S. 183).</w:t>
      </w:r>
    </w:p>
    <w:p>
      <w:r>
        <w:rPr>
          <w:b/>
        </w:rPr>
        <w:t>E. 4</w:t>
      </w:r>
    </w:p>
    <w:p>
      <w:r>
        <w:t>Alsdann bringt die Beklagte mehrfach vor, das Handelsgericht habe das syrische Recht nicht richtig angewendet.</w:t>
      </w:r>
    </w:p>
    <w:p>
      <w:r>
        <w:t>Auch diese Rügen sind unzulässig, weil eine vermögensrechtliche Streitigkeit vorliegt, bei welcher die Anwendung des ausländischen Rechts im Berufungsverfahren nicht überprüft werden kann ( Art. 43a Abs. 2 OG , e contrario; BGE 119 II 177 E. 3e S. 182; 126 III 492 E. 3a).</w:t>
      </w:r>
    </w:p>
    <w:p>
      <w:r>
        <w:rPr>
          <w:b/>
        </w:rPr>
        <w:t>E. 5</w:t>
      </w:r>
    </w:p>
    <w:p>
      <w:r>
        <w:t>a) Die Beklagte rügt weiter die Vorinstanz habe in verschiedener Hinsicht Art. 8 ZGB verletzt. So habe sie kein Beweismittelverfahren durchgeführt und bestrittene Tatsachen ohne Beweis als richtig angenommen. Auf diese Rüge ist nicht einzutreten, weil das strittige Rechtsverhältnis anerkanntermassem nach syrischem Recht zu beurteilen ist und Art. 8 ZGB als zivilrechtliche Norm des schweizerischen Bundesrechts nur auf Rechtsverhältnis Anwendung findet, welche schweizerischem Recht unterstehen ( BGE 124 III 134 E. 2b/bb S. 143; 123 III 35 , E. 2d, mit Hinweis).</w:t>
      </w:r>
    </w:p>
    <w:p>
      <w:r>
        <w:t>b) Soweit die Beklagte geltend macht, die Vorinstanz habe Art. 8 ZGB dadurch verletzt, dass sie ohne weiteren Beweis sich überhaupt nicht mit der Argumentation der Beklagten betreffend die Aktivlegitimation der Klägerin auseinandergesetzt habe, rügt die Beklage dem Sinne nach eine Verletzung des verfassungsmässigen Anspruchs auf rechtliches Gehör. Diese Rüge ist im Berufungsverfahren unzulässig ( Art. 43 Abs. 1 OG ).</w:t>
      </w:r>
    </w:p>
    <w:p>
      <w:r>
        <w:rPr>
          <w:b/>
        </w:rPr>
        <w:t>E. 6</w:t>
      </w:r>
    </w:p>
    <w:p>
      <w:r>
        <w:t>Schliesslich macht die Beklagte geltend, das Handelsgericht habe in seinem zweiten Urteil bezüglich des Beginns des Verzugszinsenlaufs automatisch schweizerisches anstatt syrisches Recht angewendet und schweizerisches Recht zitiert, wodurch Art. 43a Abs. 1 lit. a OG verletzt worden sei. Die Rüge ist unbegründet. Das Handelsgericht wendet in Bezug auf die Verzugszinsen ausdrücklich syrisches Recht an, wobei der Verweis "so im übrigen auch nach schweizerischem Recht ..." als zulässige rechtsvergleichende Bezugnahme auf das schweizerische Recht zu qualifizieren ist (vgl. BGE 126 III 492 E. 3c/bb, S. 495).</w:t>
      </w:r>
    </w:p>
    <w:p>
      <w:r>
        <w:rPr>
          <w:b/>
        </w:rPr>
        <w:t>E. 7</w:t>
      </w:r>
    </w:p>
    <w:p>
      <w:r>
        <w:t>Nach dem Gesagten ist die Berufung abzuweisen, soweit darauf einzutreten ist. Bei diesem Verfahrensausgang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