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4C.391/2006 vom 19. Dezember 2007</w:t>
      </w:r>
    </w:p>
    <w:p>
      <w:r>
        <w:t>Bundesgericht, 2007-12-19, FR</w:t>
      </w:r>
    </w:p>
    <w:p>
      <w:r>
        <w:rPr>
          <w:b/>
        </w:rPr>
        <w:t xml:space="preserve">Quelle: </w:t>
      </w:r>
      <w:r>
        <w:t>https://mcp.opencaselaw.ch/entscheid/bger_4C.391_2006</w:t>
      </w:r>
    </w:p>
    <w:p>
      <w:r>
        <w:t>FR: TF 4C.391/2006 du 19 décembre 2007</w:t>
      </w:r>
    </w:p>
    <w:p>
      <w:r>
        <w:t>IT: TF 4C.391/2006 del 19 dicembre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4C.391/2006 / ech</w:t>
      </w:r>
    </w:p>
    <w:p>
      <w:r>
        <w:t>Arrêt du 19 décembre 2007</w:t>
      </w:r>
    </w:p>
    <w:p>
      <w:r>
        <w:t>Ire Cour de droit civil</w:t>
      </w:r>
    </w:p>
    <w:p>
      <w:r>
        <w:t>Composition</w:t>
      </w:r>
    </w:p>
    <w:p>
      <w:r>
        <w:t>MM. et Mme les Juges Corboz, président,</w:t>
      </w:r>
    </w:p>
    <w:p>
      <w:r>
        <w:t>Rottenberg Liatowitsch et Kolly.</w:t>
      </w:r>
    </w:p>
    <w:p>
      <w:r>
        <w:t>Greffière: Mme Cornaz.</w:t>
      </w:r>
    </w:p>
    <w:p>
      <w:r>
        <w:t>Parties</w:t>
      </w:r>
    </w:p>
    <w:p>
      <w:r>
        <w:t>X.________,</w:t>
      </w:r>
    </w:p>
    <w:p>
      <w:r>
        <w:t>Y.________,</w:t>
      </w:r>
    </w:p>
    <w:p>
      <w:r>
        <w:t>défendeurs et recourants, tous deux représentés par</w:t>
      </w:r>
    </w:p>
    <w:p>
      <w:r>
        <w:t>Me Richard Calame,</w:t>
      </w:r>
    </w:p>
    <w:p>
      <w:r>
        <w:t>contre</w:t>
      </w:r>
    </w:p>
    <w:p>
      <w:r>
        <w:t>Z.________ SA,</w:t>
      </w:r>
    </w:p>
    <w:p>
      <w:r>
        <w:t>demanderesse et intimée, représentée par Me Jean-Pierre Huguenin-Dezot.</w:t>
      </w:r>
    </w:p>
    <w:p>
      <w:r>
        <w:t>Objet</w:t>
      </w:r>
    </w:p>
    <w:p>
      <w:r>
        <w:t>contrat d'entreprise,</w:t>
      </w:r>
    </w:p>
    <w:p>
      <w:r>
        <w:t>recours en réforme contre le jugement de la</w:t>
      </w:r>
    </w:p>
    <w:p>
      <w:r>
        <w:t>Ire Cour civile du Tribunal cantonal neuchâtelois</w:t>
      </w:r>
    </w:p>
    <w:p>
      <w:r>
        <w:t>du 25 septembre 2006.</w:t>
      </w:r>
    </w:p>
    <w:p>
      <w:r>
        <w:t>Vu le recours en réforme interjeté par X.________ et Y.________ (les défendeurs) contre le jugement de la Ire Cour civile du Tribunal cantonal neuchâtelois du 25 septembre 2006 dans la cause qui les divise de Z.________ SA (la demanderesse);</w:t>
      </w:r>
    </w:p>
    <w:p>
      <w:r>
        <w:t>vu la réponse de la demanderesse qui conclut au rejet, avec suite de frais et dépens.</w:t>
      </w:r>
    </w:p>
    <w:p>
      <w:r>
        <w:t>Attendu que les défendeurs ont également déposé un recours de droit public contre la décision susmentionnée;</w:t>
      </w:r>
    </w:p>
    <w:p>
      <w:r>
        <w:t>que, conformément à la règle de l' art. 57 al. 5 OJ , le recours de droit public a été traité avant le recours en réforme;</w:t>
      </w:r>
    </w:p>
    <w:p>
      <w:r>
        <w:t>que, par arrêt séparé de ce jour, la Cour de céans a partiellement admis le recours de droit public dans la mesure où il était recevable et annulé le jugement attaqué;</w:t>
      </w:r>
    </w:p>
    <w:p>
      <w:r>
        <w:t>que le recours en réforme est ainsi devenu sans objet.</w:t>
      </w:r>
    </w:p>
    <w:p>
      <w:r>
        <w:t>Considérant que, conformément à l' art. 156 al. 6 OJ , applicable par analogie aux dépens en application de l' art. 159 al. 5 OJ , les frais inutiles sont supportés par celui qui les a occasionnés;</w:t>
      </w:r>
    </w:p>
    <w:p>
      <w:r>
        <w:t>qu'en l'espèce, les défendeurs ont usé d'une voie de droit inutile et contraint la demanderesse à procéder en vain;</w:t>
      </w:r>
    </w:p>
    <w:p>
      <w:r>
        <w:t>qu'il se justifie par conséquent de mettre un émolument judiciaire réduit ainsi que de pleins dépens relatifs au recours en réforme à la charge des défendeurs, solidairement entre eux (art. 156 al. 7 et 159 al. 5 OJ).</w:t>
      </w:r>
    </w:p>
    <w:p>
      <w:r>
        <w:t>Par ces motifs, le Tribunal fédéral prononce:</w:t>
      </w:r>
    </w:p>
    <w:p>
      <w:r>
        <w:t>1.</w:t>
      </w:r>
    </w:p>
    <w:p>
      <w:r>
        <w:t>Le recours est sans objet.</w:t>
      </w:r>
    </w:p>
    <w:p>
      <w:r>
        <w:t>2.</w:t>
      </w:r>
    </w:p>
    <w:p>
      <w:r>
        <w:t>Un émolument judiciaire de 1'000 fr. est mis à la charge des défendeurs, solidairement entre eux.</w:t>
      </w:r>
    </w:p>
    <w:p>
      <w:r>
        <w:t>3.</w:t>
      </w:r>
    </w:p>
    <w:p>
      <w:r>
        <w:t>Les défendeurs, débiteurs solidaires, verseront à la demanderesse une indemnité de 12'000 fr. à titre de dépens.</w:t>
      </w:r>
    </w:p>
    <w:p>
      <w:r>
        <w:t>4.</w:t>
      </w:r>
    </w:p>
    <w:p>
      <w:r>
        <w:t>Le présent arrêt est communiqué aux mandataires des parties et à la Ire Cour civile du Tribunal cantonal neuchâtelois.</w:t>
      </w:r>
    </w:p>
    <w:p>
      <w:r>
        <w:t>Lausanne, le 19 décembre 2007</w:t>
      </w:r>
    </w:p>
    <w:p>
      <w:r>
        <w:t>Au nom de la Ire Cour de droit civil</w:t>
      </w:r>
    </w:p>
    <w:p>
      <w:r>
        <w:t>du Tribunal fédéral suisse</w:t>
      </w:r>
    </w:p>
    <w:p>
      <w:r>
        <w:t>Le président: La greffière: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