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4C.391/2002 vom 12. März 2003</w:t>
      </w:r>
    </w:p>
    <w:p>
      <w:r>
        <w:t>Bundesgericht, 2003-03-12, FR</w:t>
      </w:r>
    </w:p>
    <w:p>
      <w:r>
        <w:rPr>
          <w:b/>
        </w:rPr>
        <w:t xml:space="preserve">Quelle: </w:t>
      </w:r>
      <w:r>
        <w:t>https://mcp.opencaselaw.ch/entscheid/bger_4C.391_2002</w:t>
      </w:r>
    </w:p>
    <w:p>
      <w:r>
        <w:t>FR: TF 4C.391/2002 du 12 mars 2003</w:t>
      </w:r>
    </w:p>
    <w:p>
      <w:r>
        <w:t>IT: TF 4C.391/2002 del 12 marzo 2003</w:t>
      </w:r>
    </w:p>
    <w:p>
      <w:pPr>
        <w:pStyle w:val="Heading2"/>
      </w:pPr>
      <w:r>
        <w:t>Regeste</w:t>
      </w:r>
    </w:p>
    <w:p>
      <w:r>
        <w:t>Droit des contrats</w:t>
      </w:r>
    </w:p>
    <w:p>
      <w:pPr>
        <w:pStyle w:val="Heading2"/>
      </w:pPr>
      <w:r>
        <w:t>Erwägungen</w:t>
      </w:r>
    </w:p>
    <w:p>
      <w:r>
        <w:rPr>
          <w:b/>
        </w:rPr>
        <w:t>E. 1</w:t>
      </w:r>
    </w:p>
    <w:p>
      <w:r>
        <w:t>Le recours en réforme est ouvert pour violation du droit fédéral ( art. 43 al. 1 OJ ). En revanche, il ne permet pas d'invoquer la violation directe d'un droit de rang constitutionnel (art. 43 al. 1, 2e phrase OJ) ou la violation du droit cantonal ( ATF 127 III 248 consid. 2c). 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et régulièrement allégués ( art. 64 OJ ). Dans la mesure où la partie recourante présente un état de fait qui s'écarte de celui contenu dans la décision attaquée, sans se prévaloir avec précision de l'une des exceptions qui viennent d'être rappelées, il n'est pas possible d'en tenir compte. Il ne peut être présenté de griefs contre les constatations de fait, ni de faits ou de moyens de preuve nouveaux ( art. 55 al. 1 let . c OJ). Le recours en réforme n'est donc pas ouvert pour se plaindre de l'appréciation des preuves et des constatations de fait qui en découlent. Dans son examen du recours, le Tribunal fédéral ne peut aller au-delà des conclusions des parties, lesquelles ne peuvent en prendre de nouvelles ( art. 55 al. 1 let. b OJ ); en revanche, il n'est lié ni par les motifs que les parties invoquent ( art. 63 al. 1 OJ ), ni par l'argumentation juridique de la cour cantonale ( art. 63 al. 3 OJ ). Il peut donc admettre un recours pour d'autres motifs que ceux invoqués par la partie recourante et peut également rejeter un recours en adoptant une autre argumentation juridique que celle retenue par la cour cantonale ( ATF 127 III 248 consid. 2c et les références citées).</w:t>
      </w:r>
    </w:p>
    <w:p>
      <w:r>
        <w:rPr>
          <w:b/>
        </w:rPr>
        <w:t>E. 2</w:t>
      </w:r>
    </w:p>
    <w:p>
      <w:r>
        <w:t>La cour cantonale a considéré que les défendeurs avaient, par leur courrier du 7 septembre 2000, licencié leur employée avec effet immédiat. La demanderesse conteste cette interprétation, au motif que la lettre en question ne contient aucune déclaration de volonté visant à mettre un terme aux relations de travail. Elle soutient que les défendeurs lui reprochent en réalité un abandon d'emploi et en veut pour preuve le fait qu'ils lui ont reconventionnellement réclamé à ce titre des dommages-intérêts. En considérant que le courrier des défendeurs du 7 septembre 2000 avait le sens d'une résiliation immédiate du contrat pour justes motifs, la cour cantonale aurait violé les art. 335, 337, 337c et 337d CO, contrevenu au principe d'interprétation "in dubio contra stipulatorem" et à celui de protection de la partie la plus faible.</w:t>
      </w:r>
    </w:p>
    <w:p>
      <w:r>
        <w:rPr>
          <w:b/>
        </w:rPr>
        <w:t>E. 2.1</w:t>
      </w:r>
    </w:p>
    <w:p>
      <w:r>
        <w:t>Aux termes de l' art. 335 CO , le contrat de durée indéterminée peut être résilié par chacune des parties (al.1). La partie qui donne le congé doit motiver sa décision par écrit si l'autre partie le demande (al. 2). La résiliation du contrat de travail est une déclaration unilatérale de volonté sujette à réception, par laquelle une partie communique à l'autre sa volonté de mettre fin au contrat; il s'agit d'un droit formateur ( ATF 113 II 259 ). La résiliation n'est soumise à aucune forme particulière, sauf disposition contractuelle contraire. Elle doit cependant être claire et précise quant à la volonté de mettre fin au contrat; son interprétation se fait selon le principe de la confiance ( art. 18 al. 1 CO ; cf. ATF 126 III 59 consid. 5b, 375 consid. 2e/aa p. 380). S'il subsiste un doute sur la volonté de mettre fin aux rapports de travail, la déclaration est interprétée en défaveur de son auteur (Staehelin, Commentaire zurichois, art. 335 CO n. 3 et 4; Brunner/Bühler/Waeber, Commentaire du contrat de travail, 2e éd., Lausanne 1996, art. 335 CO n. 3 s.; Wyler, Le contrat de travail, Berne 2002, p. 325). S'agissant de la résiliation immédiate pour justes motifs au sens de l' art. 337 CO , la déclaration de congé doit être très claire quant à la volonté de résilier le contrat avec effet immédiat (Staehelin, op. cit., art. 337 CO n. 31; Brunner/Bühler/Waeber, op. cit., art. 337 CO n. 2).</w:t>
      </w:r>
    </w:p>
    <w:p>
      <w:r>
        <w:rPr>
          <w:b/>
        </w:rPr>
        <w:t>E. 2.2</w:t>
      </w:r>
    </w:p>
    <w:p>
      <w:r>
        <w:t>En l'espèce, il convient d'examiner comment la demanderesse pouvait et devait comprendre de bonne foi, au vu de toutes les circonstances, le courrier des défendeurs du 7 septembre 2000, et plus particulièrement la phrase "nous considérons dès lors que vous avez choisi de ne plus faire partie de notre équipe" et le courrier du 11 septembre 2000, lui demandant de ne plus se présenter à son poste de travail. La demanderesse savait, par les courriers antérieurs des défendeurs, que ses absences non annoncées leur posaient de sérieuses difficultés d'organisation et perturbaient la bonne marche de l'entreprise. Elle connaissait également leur volonté de se séparer d'elle puisqu'ils avaient voulu résilier son contrat le 31 juillet 2000. Par lettre du 30 août, les défendeurs l'ont avertie qu'ils n'accepteraient plus d'absences non annoncées "quoi qu'il arrive", et qu'ils les considéreraient comme un abandon de travail. Le courrier du 7 septembre, qui fait suite à une nouvelle absence, rappelle à la demanderesse que la missive précédente était un "dernier avertissement". Dans ce contexte, les phrases "nous considérons dès lors que vous avez choisi de ne plus faire partie de notre équipe", puis, dans le courrier du 11 septembre, "nous vous demandons de ne pas vous présenter à votre poste de travail" pouvaient et devaient être comprises de bonne foi comme exprimant la volonté des défendeurs de mettre fin immédiatement aux relations de travail. Le fait que les défendeurs aient ensuite opposé en compensation une créance fondée sur l' art. 337d CO (pour abandon de poste) ne conduit pas à une conclusion différente. En effet, le comportement postérieur des parties ne peut contribuer qu'à établir, en fait, leur volonté réelle lors de la conclusion du contrat litigieux; en revanche, on ne peut s'y référer lorsque, comme en l'espèce, il s'agit d'interpréter les déclarations de volonté selon le principe de la confiance ( ATF 118 II 365 consid. 1 p. 366, 112 II 337 consid. 4a p. 343, 107 II 417 consid. 6). Comme il est possible d'établir le sens que la demanderesse devait de bonne foi donner à la déclaration litigieuse, il n'y a pas lieu d'appliquer l'adage "in dubio contra stipulatorem". Par ailleurs, si le principe de protection de la partie la plus faible invoqué par la demanderesse est à l'origine de certaines dispositions du droit du travail, il ne s'agit pas d'une règle de droit fédéral dont elle pourrait se prévaloir. La cour cantonale s'est également appuyée sur le fait que le conseil de la demanderesse avait lui-même compris le courrier du 7 septembre 2000 comme une résiliation immédiate. Dans son recours en réforme, ce conseil soutient que l'interprétation selon le principe de la confiance ne peut viser que la manière dont sa cliente, et non lui-même, devait comprendre la lettre litigieuse. Au vu de ce qui précède, cette question peut rester ouverte. Dans ces circonstances, la solution à laquelle a abouti l'autorité cantonale ne viole ni l' art. 18 al. 1 CO ni ceux invoqués par la demanderesse.</w:t>
      </w:r>
    </w:p>
    <w:p>
      <w:r>
        <w:rPr>
          <w:b/>
        </w:rPr>
        <w:t>E. 3</w:t>
      </w:r>
    </w:p>
    <w:p>
      <w:r>
        <w:t>Pour le cas où le Tribunal fédéral rejetterait son premier grief, la demanderesse soutient que la résiliation immédiate de son contrat de travail est injustifiée. D'une part, les événements postérieurs au 31 juillet 2000 ne constituent pas des justes motifs de résiliation, d'autre part, les défendeurs ne l'ont jamais avertie qu'elle risquait un licenciement immédiat en raison de son comportement.</w:t>
      </w:r>
    </w:p>
    <w:p>
      <w:r>
        <w:rPr>
          <w:b/>
        </w:rPr>
        <w:t>E. 3.1</w:t>
      </w:r>
    </w:p>
    <w:p>
      <w:r>
        <w:t>Selon l' art. 337 al. 1 1 ère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 art. 337 al. 2 CO ). Mesure exceptionnelle, la résiliation immédiate pour justes motifs doit être admise de manière restrictive (cf. Brunner/Bühler/Waeber, op. cit., art. 337c CO n. 1; Streiff/von Kaenel, Leitfaden zum Arbeitsvertragsrecht, 5e éd., Zurich 1992, art. 337 CO n. 3 et les références citées). D'après la jurisprudence, les faits invoqués à l'appui d'un renvoi immédiat doivent avoir entraîné la perte du rapport de confiance qui constitue le fondement du contrat de travail ( ATF 124 III 25 consid. 3c p. 29). Seul un manquement particulièrement grave du travailleur justifie son licenciement immédiat; si le manquement est moins grave, il ne peut entraîner une résiliation immédiate que s'il a été répété malgré un avertissement. S'agissant plus spécialement du nombre, du contenu et de la portée des avertissements, la doctrine s'exprime de façon nuancée. Dans un arrêt récent, le Tribunal fédéral a estimé qu'il n'existait pas de critère absolu dans ce domaine, eu égard à la diversité des situations envisageables. Lorsqu'il statue sur l'existence de justes motifs, le juge doit se prononcer à la lumière de toutes les circonstances. Sont décisives, dans chaque cas particulier, notamment la nature, la gravité, la fréquence ou la durée des manquements reprochés au travailleur, de même que son attitude face aux injonctions, avertissements ou menaces formulés par l'employeur. Les juridictions cantonales disposent à cet égard d'un large pouvoir d'appréciation ( ATF 127 III 153 consid. 1c p. 157).</w:t>
      </w:r>
    </w:p>
    <w:p>
      <w:r>
        <w:rPr>
          <w:b/>
        </w:rPr>
        <w:t>E. 3.2</w:t>
      </w:r>
    </w:p>
    <w:p>
      <w:r>
        <w:t>Il convient tout d'abord de déterminer si les défendeurs pouvaient se prévaloir des manquements de la demanderesse antérieurs au 31 juillet 2000. Celle-ci soutient en effet, que ses patrons ne pouvaient plus invoquer, à l'appui du licenciement immédiat, les événements qui les avaient conduits à résilier le contrat de travail en respectant le délai de congé légal. Elle cite à cet égard un arrêt du Tribunal fédéral, selon lequel la partie qui apprend l'existence d'un comportement répréhensible de son partenaire contractuel, propre à justifier la cessation immédiate des rapports de travail, et qui entend se séparer de son cocontractant pour ce motif, a le choix entre la résiliation ordinaire et la résiliation extraordinaire du contrat; si elle opte pour le premier terme de l'alternative, elle renonce définitivement au droit de résiliation immédiate, du moins en tant qu'il se fonde sur la même circonstance que celle ayant entraîné la résiliation ordinaire du contrat ( ATF 123 III 86 consid. 2b). Statuant sur ce grief, la cour cantonale a estimé qu'en principe, les défendeurs ne pouvaient plus invoquer les absences survenues avant le 31 juillet 2000, puisqu'ils avaient choisi à cette date de résilier le contrat en respectant le délai de congé. Toutefois, comme ce congé était nul en raison de la grossesse de la demanderesse, les défendeurs n'étaient pas déchus de leur droit d'invoquer les manquements antérieurs au 31 juillet 2000 pour motiver le licenciement immédiat du 7 septembre 2000. L'opinion de la cour cantonale est discutable, dans la mesure où l'alternative à disposition de l'employeur cesse d'exister dès le moment où il choisit l'une des options à sa disposition, que la voie choisie produise ou non des effets juridiques. Il est donc douteux que la nullité d'un congé ordinaire permette à l'employeur de licencier ultérieurement son employé avec effet immédiat pour le même motif. Cette question peut toutefois rester ouverte dans le cas d'espèce. En effet, contrairement à ce qu'allègue la demanderesse, la résiliation immédiate du 7 septembre 2000 n'est pas fondée sur les manquements antérieurs au 31 juillet 2000, mais sur les événements intervenus entre fin août et début septembre 2000; il suffit de lire la lettre de résiliation pour le constater. La jurisprudence à laquelle se réfère la demanderesse ne s'applique donc pas en l'espèce. En revanche, pour déterminer si, en date du 7 septembre 2000, la poursuite des relations de travail entre les parties pouvait encore être exigée des défendeurs, il se justifie d'analyser le comportement de la demanderesse tout au long de l'année 2000 et pas seulement entre le 1er août et le 7 septembre.</w:t>
      </w:r>
    </w:p>
    <w:p>
      <w:r>
        <w:rPr>
          <w:b/>
        </w:rPr>
        <w:t>E. 3.3</w:t>
      </w:r>
    </w:p>
    <w:p>
      <w:r>
        <w:t>La demanderesse conteste par ailleurs avoir reçu un avertissement tel que l'exige la jurisprudence relative à l' art. 337 CO . Les premiers juges ont considéré que le licenciement ordinaire, mais frappé de nullité, du 31 juillet 2000, constituait un avertissement formel que les absences non annoncées ne seraient plus tolérées par les défendeurs. II en allait de même des courriers des 28 août et 30 août 2000, qui indiquaient que toute absence non annoncée et justifiée par certificat médical dans les trois jours, serait considérée comme un abandon d'emploi et que les défendeurs agiraient judiciairement sans délai. Pour la cour cantonale, au vu des nombreuses mises en garde et sommations que les défendeurs ont fait parvenir à la demanderesse jusqu'au 28 août 2000, celle-ci devait et ne pouvait comprendre le dernier avertissement du 30 août 2000 que comme une menace de licenciement abrupt. Cette appréciation est conforme au droit fédéral et ne prête pas flanc à la critique.</w:t>
      </w:r>
    </w:p>
    <w:p>
      <w:r>
        <w:rPr>
          <w:b/>
        </w:rPr>
        <w:t>E. 3.4</w:t>
      </w:r>
    </w:p>
    <w:p>
      <w:r>
        <w:t>Il reste à déterminer si le licenciement immédiat du 7 septembre 2000 se fonde sur de justes motifs. Contrairement à ce qu'allègue la demanderesse, elle n'a pas été licenciée en raison de ses absences, toutes justifiées médicalement, mais en raison d'omissions répétées d'en informer à temps ses employeurs. Par ailleurs, c'est à tort qu'elle invoque une durée résiduelle limitée du contrat et donc des exigences plus élevées quant aux motifs de licenciement immédiat, puisque le congé ordinaire signifié le 31 juillet 2000 n'a sorti aucun effet juridique en raison de sa nullité. En réalité, les employeurs ne pouvaient résilier à nouveau son contrat avant le mois de juin 2001, vu la période de protection fixée par la loi. Les divers manquements de la demanderesse résumés par la cour cantonale aux pages 17 et 18 de son arrêt étaient effectivement de nature à rendre insupportable pour les défendeurs la poursuite des relations de travail après la transgression du dernier avertissement. La motivation cantonale, conforme au droit fédéral, ne peut être que confirmée.</w:t>
      </w:r>
    </w:p>
    <w:p>
      <w:r>
        <w:rPr>
          <w:b/>
        </w:rPr>
        <w:t>E. 4</w:t>
      </w:r>
    </w:p>
    <w:p>
      <w:r>
        <w:t>Au vu de ce qui précède, le recours en réforme sera rejeté. En application de l' art. 156 al. 1 OJ , la demanderesse, qui succombe, devra supporter les frais de la procédure fédérale; celle-ci n'est pas gratuite puisqu'elle a trait à un différend résultant du contrat de travail dont la valeur litigieuse déterminante, calculée au moment du dépôt de la demande en première instance, dépasse le plafond de 30'000 fr. fixé à l' art. 343 al. 2 CO . Conformément à l' art. 159 al. 1 OJ , la demanderesse devra en outre verser aux défendeurs,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