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4C.370/2001 vom 14. März 2002</w:t>
      </w:r>
    </w:p>
    <w:p>
      <w:r>
        <w:t>Bundesgericht, 2002-03-14, FR</w:t>
      </w:r>
    </w:p>
    <w:p>
      <w:r>
        <w:rPr>
          <w:b/>
        </w:rPr>
        <w:t xml:space="preserve">Quelle: </w:t>
      </w:r>
      <w:r>
        <w:t>https://mcp.opencaselaw.ch/entscheid/bger_4C.370_2001</w:t>
      </w:r>
    </w:p>
    <w:p>
      <w:r>
        <w:t>FR: TF 4C.370/2001 du 14 mars 2002</w:t>
      </w:r>
    </w:p>
    <w:p>
      <w:r>
        <w:t>IT: TF 4C.370/2001 del 14 marzo 2002</w:t>
      </w:r>
    </w:p>
    <w:p>
      <w:pPr>
        <w:pStyle w:val="Heading2"/>
      </w:pPr>
      <w:r>
        <w:t>Erwägungen</w:t>
      </w:r>
    </w:p>
    <w:p>
      <w:r>
        <w:rPr>
          <w:b/>
        </w:rPr>
        <w:t>E. 1</w:t>
      </w:r>
    </w:p>
    <w:p>
      <w:r>
        <w:t>La cour cantonale a retenu que le demandeur avait abandonné son emploi le 2 août 2000 à la suite d'une altercation; à cette occasion, le travailleur a allégué, sans parvenir à le prouver, avoir été frappé ou provoqué. Le demandeur a alors déclaré qu'il ne reviendrait plus travailler et a rendu du matériel à son employeur. Il a ensuite demandé le 3 août 2000, par l'intermédiaire du syndicat S.I.B., d'être réintégré dans son poste, puis, le 9 août 2000, de pouvoir être transféré dans un autre emploi, sans opposition de son employeur, ce qui indiquait clairement, a poursuivi la Cour d'appel, sa volonté de ne plus revenir travailler chez ce dernier.</w:t>
      </w:r>
    </w:p>
    <w:p>
      <w:r>
        <w:t>Dès lors, la principale, voire la seule question à trancher par le Tribunal fédéral est celle de l'existence d'un abandon injustifié de son emploi par le demandeur. En cas de réponse affirmative, la demande doit être rejetée.</w:t>
      </w:r>
    </w:p>
    <w:p>
      <w:r>
        <w:t>Dans l'hypothèse inverse, la procédure doit être renvoyée à la juridiction cantonale pour qu'elle statue sur le bien-fondé du licenciement immédiat notifié au demandeur le 3 août 2000.</w:t>
      </w:r>
    </w:p>
    <w:p>
      <w:r>
        <w:rPr>
          <w:b/>
        </w:rPr>
        <w:t>E. 2</w:t>
      </w:r>
    </w:p>
    <w:p>
      <w:r>
        <w:t>a) Il y a abandon d'emploi selon l' 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(Staehelin, Commentaire zurichois, n. 5 ad art. 337d CO ; moins clair: Rehbinder, Commentaire bernois, n. 1 ad art. 337d CO ; Brühwiler, Kommentar zum Einzelarbeitsvertrag, 2ème éd., p. 392). L'employeur a droit, aux conditions fixées par l' art. 337d CO , à une indemnité et, le cas échéant, à la réparation du dommage supplémentaire ( ATF 121 V 277 consid. 3a).</w:t>
      </w:r>
    </w:p>
    <w:p>
      <w:r>
        <w:t>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(sur le principe de la confiance: ATF 123 III 165 consid. 3a; 122 III 106 consid. 5a, 420 consid. 3a).</w:t>
      </w:r>
    </w:p>
    <w:p>
      <w:r>
        <w:t>Contrairement aux constatations sur la volonté réelle et concordante des parties, le résultat de l'interprétation objective est une question de droit que le Tribunal fédéral peut revoir en instance de réforme ( ATF 123 III 165 consid. 3a; 121 III 118 consid. 4b/aa; 119 II 449 consid. 3a).</w:t>
      </w:r>
    </w:p>
    <w:p>
      <w:r>
        <w:t>Le salarié est engagé pour travailler ( art. 319 al. 1 et 321 CO ). S'il se dispense de remplir cette obligation, il doit prévenir son employeur afin de sauvegarder fidèlement les intérêts de ce dernier ( art. 321a al. 1 CO ). L'employeur peut donc légitimement s'attendre que le salarié qui quitte abruptement son emploi l'informe spontanément de ses intentions.</w:t>
      </w:r>
    </w:p>
    <w:p>
      <w:r>
        <w:t>Le salarié qui ne satisfait pas à cette obligation ne saurait présumer que l'employeur continue de le considérer comme intéressé à conserver son emploi. Aussi, lorsque le travailleur s'abstient de prendre contact avec son employeur pendant une absence relativement longue, l'employeur peut-il en déduire, de bonne foi, qu'il ne souhaite plus conserver son poste. Le salarié, pour sa part, doit s'attendre que l'employeur tire une telle conclusion de son comportement.</w:t>
      </w:r>
    </w:p>
    <w:p>
      <w:r>
        <w:t>Ainsi, selon la jurisprudence, lorsque l'absence injustifiée du travailleur est de courte durée (p. ex. quelques jours après la fin des vacances),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 ATF 108 II 301 consid. 3b).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 ATF 121 V 277 consid. 3a).</w:t>
      </w:r>
    </w:p>
    <w:p>
      <w:r>
        <w:t>Dans les situations intermédiaires, il faut trancher selon le principe de la confiance, à la lumière des circonstances du cas particulier.</w:t>
      </w:r>
    </w:p>
    <w:p>
      <w:r>
        <w:t>b) In casu, il ressort des faits souverainement établis par la juridiction cantonale qu'une altercation a eu lieu entre les intéressés au sujet du paiement des allocations familiales, le demandeur n'ayant pu prouver des voies de fait ou des menaces à son égard. A cette occasion, et devant l'obligation qui lui était imposée de produire des doubles de fiches de salaire sur-le-champ, l'employé a déclaré que s'il devait aller les chercher immédiatement il ne reviendrait plus. Il a accompagné cette déclaration de la restitution, désordonnée, de matériel de travail (remise de chaussures et jet d'un mètre et de clés).</w:t>
      </w:r>
    </w:p>
    <w:p>
      <w:r>
        <w:t>Dans le contexte de la dispute entre les parties, la déclaration du demandeur et le fait qu'il ne se soit pas présenté lui-même chez son employeur le lendemain, mais qu'il ait demandé sa réintégration par le biais du syndicat S.I.B.</w:t>
      </w:r>
    </w:p>
    <w:p>
      <w:r>
        <w:t>permettent difficilement d'admettre l'existence d'un refus de travailler conscient et définitif, même si, pour quelques heures ou quelques jours, le travailleur ne voulait plus se rendre chez son employeur. De même, la demande adressée à ce dernier de ne pas s'opposer à un changement d'emploi, articulée le 9 août 2000, si elle constitue un indice d'une volonté de refuser de poursuivre l'exécution du travail, ne revêt pas la portée à laquelle pouvait faire penser cette démarche, dans la mesure où, entre-temps, le demandeur avait reçu son congé avec effet immédiat, au motif de son absence injustifiée les 2 et 3 août 2000.</w:t>
      </w:r>
    </w:p>
    <w:p>
      <w:r>
        <w:t>Même si les circonstances dans lesquelles s'est déroulée l'altercation du 2 août 2000 n'ont pu être complètement établies, notamment en ce qui concerne les voies de fait qu'aurait subies le demandeur de la part du défendeur, il apparaît que celui-ci a placé celui-là dans une situation où il pouvait perdre son sang froid et commettre des actes irréfléchis.</w:t>
      </w:r>
    </w:p>
    <w:p>
      <w:r>
        <w:t>En exigeant immédiatement, en pleine aire agricole, la production de doubles de fiches de salaire que l'employé aurait dû sans délai aller chercher à son domicile, alors que l'employeur devait en détenir un exemplaire pour sa comptabilité au siège de son exploitation, soit à proximité, le défendeur a adopté une attitude qui pouvait apparaître comme purement vexatoire à son employé. En cela, il a contribué dans une large mesure à faire sortir le travailleur de ses gonds, de sorte qu'on ne peut de bonne foi interpréter le départ soudain du demandeur, avec la restitution désordonnée du matériel, comme une manifestation de la volonté de refuser définitivement de poursuivre l'exécution du travail (arrêt 4C.169/2001 du 22 août 2001, consid. 3b/bb).</w:t>
      </w:r>
    </w:p>
    <w:p>
      <w:r>
        <w:t>A la suite de ce mouvement de colère, le travailleur a presque immédiatement manifesté son intention de reprendre son poste, demandant sa réintégration par l'intermédiaire du syndicat S.I.B. On ne saurait en conséquence admettre raisonnablement que l'employeur puisse considérer comme irrévocable, dans ces circonstances établies souverainement, l'intention du travailleur de quitter son emploi à l'issue de la dispute du 2 août 2000, dont l'employeur est du reste en partie responsable.</w:t>
      </w:r>
    </w:p>
    <w:p>
      <w:r>
        <w:t>Il suit de là que les conditions de l' art. 337d CO n'étaient pas réunies, de sorte que la cour cantonale ne pouvait juger que le travailleur avait abandonné son emploi abruptement sans justes motifs, raison pour laquelle l'arrêt déféré doit être annulé.</w:t>
      </w:r>
    </w:p>
    <w:p>
      <w:r>
        <w:rPr>
          <w:b/>
        </w:rPr>
        <w:t>E. 3</w:t>
      </w:r>
    </w:p>
    <w:p>
      <w:r>
        <w:t>Le fait d'interrompre son travail, dans les circonstances rappelées ci-dessus, peut constituer une faute du travailleur au regard de l' art. 321a al. 1 CO . L'employeur a sanctionné cette faute en "prenant acte de l'abandon d'emploi" par le travailleur et en lui notifiant "à toutes fins utiles" son congé avec effet immédiat, au motif que l'absence injustifiée rendait impossible la poursuite de la collaboration entre eux. Le demandeur a contesté ce congé devant le Tribunal des prud'hommes, moyen qu'il a repris devant la Cour d'appel, mais que celle-ci n'a pas examiné vu la solution qu'elle a adoptée. En conséquence, la procédure doit lui être renvoyée pour qu'elle statue sur le bien-fondé du licenciement immédiat notifié par le défendeur au demandeur le 3 août 2000, c'est-à-dire sur l'existence ou non de motifs de résiliation immédiate du contrat de la part de l'employeur.</w:t>
      </w:r>
    </w:p>
    <w:p>
      <w:r>
        <w:rPr>
          <w:b/>
        </w:rPr>
        <w:t>E. 4</w:t>
      </w:r>
    </w:p>
    <w:p>
      <w:r>
        <w:t>En définitive, le recours doit être partiellement admis, l'arrêt déféré annulé et la cause retournée à la cour cantonale pour nouvelle décision dans le sens des considérants.</w:t>
      </w:r>
    </w:p>
    <w:p>
      <w:r>
        <w:t>La valeur litigieuse dépassant 30 000 fr., la procédure n'est pas gratuite ( art. 343 al. 2 CO ). Le recourant obtient partiellement gain de cause, mais l'issue du litige est encore incertaine. Il convient donc de répartir l'émolument judiciaire à raison du quart à la charge du demandeur et des trois quarts à la charge du défendeur ( art. 156 al. 3 OJ ) et de condamner ce dernier à verser à son adverse partie des dépens réduits dans la même proportion ( art. 159 al. 3 OJ ).</w:t>
      </w:r>
    </w:p>
    <w:p>
      <w:r>
        <w:t>Le recourant plaidant au bénéfice de l'assistance judiciaire, la part des frais judiciaires mise à sa charge sera supportée par la Caisse du Tribunal fédéral, laquelle versera en outre une indemnité de 1250 fr. à titre d'honoraires à son avocat d'office; au cas où les dépens ne pourraient pas être recouvrés, ladite Caisse payera à cet avocat une indemnité supplémentaire du même montant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