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4C.359/2006 vom 12. Januar 2007</w:t>
      </w:r>
    </w:p>
    <w:p>
      <w:r>
        <w:t>Bundesgericht, 2007-01-12, FR</w:t>
      </w:r>
    </w:p>
    <w:p>
      <w:r>
        <w:rPr>
          <w:b/>
        </w:rPr>
        <w:t xml:space="preserve">Quelle: </w:t>
      </w:r>
      <w:r>
        <w:t>https://mcp.opencaselaw.ch/entscheid/bger_4C.359_2006</w:t>
      </w:r>
    </w:p>
    <w:p>
      <w:r>
        <w:t>FR: TF 4C.359/2006 du 12 janvier 2007</w:t>
      </w:r>
    </w:p>
    <w:p>
      <w:r>
        <w:t>IT: TF 4C.359/2006 del 12 gennaio 2007</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succombé dans des conclusions concernant sa situation juridique personnelle.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Le Tribunal fédéral n'est pas lié par l'argumentation des parties ( art. 63 al. 1 OJ ) et il apprécie librement la portée juridique des faits (art. 43 al. 4, 63 al. 3 OJ); il peut admettre un recours pour des motifs autres que ceux invoqués par la partie recourante et il peut aussi rejeter un recours en opérant une substitution de motifs, c'est-à-dire en adoptant un raisonnement juridique autre que celui de la juridiction cantonale ( ATF 130 III 136 consid. 1.4 in fine).</w:t>
      </w:r>
    </w:p>
    <w:p>
      <w:r>
        <w:rPr>
          <w:b/>
        </w:rPr>
        <w:t>E. 3</w:t>
      </w:r>
    </w:p>
    <w:p>
      <w:r>
        <w:t>Il est constant que les parties se sont liées par un contrat de travail et que celui-ci était conclu pour une durée indéterminée. Le contrat était donc susceptible d'une résiliation ordinaire avec observation d'un délai de congé, selon l' art. 335c CO , ou d'une résiliation immédiate pour de justes motifs, selon l' art. 337 CO .</w:t>
      </w:r>
    </w:p>
    <w:p>
      <w:r>
        <w:rPr>
          <w:b/>
        </w:rPr>
        <w:t>E. 3.1</w:t>
      </w:r>
    </w:p>
    <w:p>
      <w:r>
        <w:t>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 ATF 130 III 28 consid. 4.1 p. 32; 127 III 351 consid. 4a p. 354).</w:t>
      </w:r>
    </w:p>
    <w:p>
      <w:r>
        <w:rPr>
          <w:b/>
        </w:rPr>
        <w:t>E. 3.2</w:t>
      </w:r>
    </w:p>
    <w:p>
      <w:r>
        <w:t>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mais sans excéder six mois de salaire ( art. 337c al. 3 CO ). En l'état de la cause, c'est cette indemnité qui est encore litigieuse, à concurrence de 10'000 fr. et à l'exclusion de toute autre prétention.</w:t>
      </w:r>
    </w:p>
    <w:p>
      <w:r>
        <w:t>L'indemnité est due, en principe, dans tous les cas de licenciement immédiat et injustifié. Une éventuelle exception ne peut se justifier que dans des conditions particulières; il faut à tout le moins que l'employeur n'ait commis aucune faute et que celui-ci ne soit pas non plus responsable en raison d'autres circonstances ( ATF 116 II 300 consid. 5a p. 301; voir aussi ATF 121 III 64 consid. 3c p. 68; 120 II 243 consid. 3e p. 247). Le cas échéant, l'indemnité est elle aussi évaluée selon les règles du droit et de l'équité ( ATF 123 III 391 consid. 3c p. 394; 121 III 64 consid. 3c p. 68). La gravité de l'atteinte portée aux droits de la personnalité du travailleur est déterminante; d'autres critères tels la durée des rapports de travail, l'âge du lésé, sa situation sociale, une éventuelle faute concomitante ( ATF 121 III 64 consid. 3c) et les effets économiques du licenciement ( ATF 123 III 391 consid. 3c) entrent aussi en considération.</w:t>
      </w:r>
    </w:p>
    <w:p>
      <w:r>
        <w:rPr>
          <w:b/>
        </w:rPr>
        <w:t>E. 3.3</w:t>
      </w:r>
    </w:p>
    <w:p>
      <w:r>
        <w:t>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4</w:t>
      </w:r>
    </w:p>
    <w:p>
      <w:r>
        <w:t>Dans sa discussion du cas, la Cour d'appel retient que l'administration des preuves n'a pas confirmé les comportements grossiers ou menaçants que le défendeur imputait au demandeur. Elle reproche à celui-ci d'avoir tardé à produire ses certificats médicaux - les deux derniers ne sont apparus qu'avec l'introduction de la demande - mais ces documents attestent d'une incapacité totale de travail et ils doivent être tenus pour véridiques nonobstant les doutes du défendeur. A l'époque des faits, les parties se trouvaient dans un rapport difficile « où se mêlaient leur mécontentement réciproque, leur difficulté à dialoguer pour clarifier leurs griefs et la crainte de l'employé de devoir, en cas de licenciement, rembourser sur le champ une somme d'argent dont il ne disposait pas ». Selon la Cour, cette situation explique que le demandeur ait tenté de reprendre le travail en dépit du certificat médical qu'il possédait déjà. La Cour juge que dans ces circonstances, le congé abrupt ne répondait pas à un juste motif.</w:t>
      </w:r>
    </w:p>
    <w:p>
      <w:r>
        <w:t>Au sujet de l'indemnité, la Cour fait grief au demandeur d'avoir tardé à remettre ses certificats médicaux et de n'avoir pas exposé à son employeur, « de manière claire [et] pondérée », ses motifs d'insatisfaction. Ce comportement a placé et maintenu le défendeur dans la croyance erronée d'un abandon de poste; il a joué un rôle « non négligeable » dans la décision de le licencier et, « dans cette mesure-là, il est difficile de tenir l'employeur pour fautif ». La durée des rapports de travail - un peu plus de deux ans - n'est pas suffisamment importante pour justifier une indemnité. Le demandeur est resté sans emploi depuis la fin de l'incapacité de travail mais la Cour ne peut pas constater que le licenciement soit la cause exclusive ou principale de cette situation.</w:t>
      </w:r>
    </w:p>
    <w:p>
      <w:r>
        <w:t>En application de l' art. 64 al. 2 OJ , il y a lieu de compléter l'état de faits sur la base du dossier. Conformément à une déclaration du défendeur consignée au procès-verbal d'audience du 28 juin 2006, celui-ci a reçu le premier certificat médical le 23 avril 2005; il n'a pris connaissance des deux suivants que dans le procès. D'après cet écrit-là, le demandeur pouvait reprendre son travail dès le 2 mai 2005.</w:t>
      </w:r>
    </w:p>
    <w:p>
      <w:r>
        <w:rPr>
          <w:b/>
        </w:rPr>
        <w:t>E. 5</w:t>
      </w:r>
    </w:p>
    <w:p>
      <w:r>
        <w:t>Le 21 avril 2005, le défendeur a adressé deux lettres à son employé, l'une pour résilier le contrat de travail avec effet immédiat et l'autre pour sommer l'employé de reprendre son travail le surlendemain. Dûment interprétée selon le principe de la confiance (cf. ATF 132 III 24 consid. 4 p. 27/28), la seconde lettre doit être comprise comme un retrait de la résiliation. Le destinataire a répondu le 22 avril qu'il avait envoyé un certificat médical et qu'il souhaitait conserver son emploi.</w:t>
      </w:r>
    </w:p>
    <w:p>
      <w:r>
        <w:t>La résiliation du contrat de travail est une manifestation de volonté unilatérale qui prend effet au moment où elle parvient à son destinataire ( ATF 113 II 259 consid. 2a p. 261). Son auteur ne peut la retirer que conformément à l' art. 9 al. 1 CO . Cela suppose que le retrait parvienne au destinataire avant la résiliation; s'il ne lui parvient qu'après, il faut que le destinataire en prenne néanmoins connaissance avant; autrement, le retrait est inefficace (François Dessemontet, Commentaire romand, ch. 1 et 2 ad art. 9 CO ).</w:t>
      </w:r>
    </w:p>
    <w:p>
      <w:r>
        <w:t>Des deux lettres adressées au demandeur, on ne sait pas laquelle a été reçue ou lue en premier, et on peut donc pas déterminer si le retrait de la résiliation est intervenu conformément à l' art. 9 al. 1 CO . Cependant, en répondant expressément qu'il voulait poursuivre les rapports de travail, le demandeur a accepté ce retrait, de sorte que, dans la négative, les parties ont conclu un contrat ayant pour objet de tenir la résiliation du 21 avril 2005 pour non avenue.</w:t>
      </w:r>
    </w:p>
    <w:p>
      <w:r>
        <w:t>Conséquemment, les parties étaient encore liées par le contrat de travail lors de la résiliation déclarée par le défendeur le 2 mai 2003. A cette date, d'après le premier certificat médical, l'incapacité de travail avait pris fin et le demandeur aurait donc dû reprendre son activité. En réalité, l'incapacité de travail perdurait mais le défendeur l'ignorait parce que le demandeur ne l'en avait pas informé et, en particulier, parce qu'il ne lui avait pas transmis le certificat médical établi le 29 avril 2003.</w:t>
      </w:r>
    </w:p>
    <w:p>
      <w:r>
        <w:rPr>
          <w:b/>
        </w:rPr>
        <w:t>E. 6</w:t>
      </w:r>
    </w:p>
    <w:p>
      <w:r>
        <w:t>Aux termes de l' art. 321a al. 1 CO , le travailleur est tenu de sauvegarder fidèlement les intérêts légitimes de l'employeur. Ce devoir de fidélité comporte notamment l'obligation d'annoncer à l'employeur, spontanément et sans délai, les perturbations qui surviennent ou vont survenir dans l'accomplissement du travail, telles que les absences du travailleur lorsque celui-ci peut les prévoir (Ullin Streiff et Adrian von Kaenel, Leitfaden zum Arbeitsvertragsrecht, 6e éd., 2006, p. 128 ch. 8 et p. 135). En l'occurrence, le demandeur devait spontanément et immédiatement avertir le défendeur qu'il ne reprendrait pas son activité le 2 mai 2003, ce qu'il pouvait faire en communiquant simplement le nouveau certificat médical. Il est établi que le demandeur se trouvait hors d'état de travailler mais la Cour d'appel n'a pas constaté qu'il fût aussi empêché, par une atteinte très grave à sa santé ou pour une autre cause quelconque, de communiquer avec son employeur et de lui transmettre cet avertissement. Dans ces conditions, conformément à l'opinion des juges d'appel, son retard à annoncer l'empêchement de travailler lui est imputable à faute. La Cour ayant d'ailleurs constaté que ce retard a notablement influencé la décision de licencier prise par le défendeur, elle peut juger sans excès de son pouvoir d'appréciation que la faute commise est suffisamment grave pour entraîner un refus de l'indemnité prévue par l' art. 337c al. 3 CO .</w:t>
      </w:r>
    </w:p>
    <w:p>
      <w:r>
        <w:t>Contrairement à l'argumentation du demandeur, les relations « plus que tendues » qui existaient entre lui et son employeur ne peuvent pas justifier son silence et son inaction. Les développements qu'il consacre au délai dans lequel le travailleur doit remettre un certificat médical, au début d'une incapacité de travail causée par une maladie ou un accident, sont dépourvus de pertinence dans cette situation où il fallait obtenir et transmettre un nouveau certificat médical avant l'expiration de celui déjà remis au défendeur. Le demandeur échoue donc à mettre en évidence une violation de la disposition précitée, ce qui conduit au rejet du recours.</w:t>
      </w:r>
    </w:p>
    <w:p>
      <w:r>
        <w:rPr>
          <w:b/>
        </w:rPr>
        <w:t>E. 7</w:t>
      </w:r>
    </w:p>
    <w:p>
      <w:r>
        <w:t>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le demandeur doit donc acquitter l'émolument judiciaire et les dépens auxquels l'autre partie peut prétendre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