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4C.347/2005 vom 13. Februar 2006</w:t>
      </w:r>
    </w:p>
    <w:p>
      <w:r>
        <w:t>Bundesgericht, 2006-02-13, FR</w:t>
      </w:r>
    </w:p>
    <w:p>
      <w:r>
        <w:rPr>
          <w:b/>
        </w:rPr>
        <w:t xml:space="preserve">Quelle: </w:t>
      </w:r>
      <w:r>
        <w:t>https://mcp.opencaselaw.ch/entscheid/bger_4C.347_2005</w:t>
      </w:r>
    </w:p>
    <w:p>
      <w:r>
        <w:t>FR: TF 4C.347/2005 du 13 février 2006</w:t>
      </w:r>
    </w:p>
    <w:p>
      <w:r>
        <w:t>IT: TF 4C.347/2005 del 13 febbraio 2006</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w:t>
      </w:r>
    </w:p>
    <w:p>
      <w:r>
        <w:t>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En l'occurrence, le recours est irrecevable sur tous les points où la défenderesse se réfère aux pièces du dossier plutôt qu'aux constatations du jugement attaqué.</w:t>
      </w:r>
    </w:p>
    <w:p>
      <w:r>
        <w:rPr>
          <w:b/>
        </w:rPr>
        <w:t>E. 2</w:t>
      </w:r>
    </w:p>
    <w:p>
      <w:r>
        <w:t>Il est constant que les parties se sont liées par un contrat d'entreprise et que la défenderesse a livré, en automne 1997, un ouvrage qui consistait dans une nouvelle étanchéité de cinq cuves destinées à la fermentation du moût.</w:t>
      </w:r>
    </w:p>
    <w:p>
      <w:r>
        <w:t>Aux termes des art. 367 al. 1 et 370 CO , le maître doit vérifier l'état de l'ouvrage dont il a reçu livraison, cela aussitôt qu'il le peut d'après la marche habituelle des affaires, et, s'il y a lieu, en signaler les défauts à l'entrepreneur (art. 367 al. 1). Si le maître omet la vérification ou l'avis, il est censé avoir accepté l'ouvrage avec les défauts qu'il aurait pu constater et signaler (art. 370 al. 2). Si des défauts ne se manifestent que plus tard, le maître doit les signaler aussitôt qu'il en a connaissance; sinon, l'ouvrage est tenu pour accepté avec eux également (art. 370 al. 3). L'entrepreneur est déchargé de toute responsabilité en raison des défauts acceptés (art. 370 al. 1); par suite des autres défauts, régulièrement signalés, le maître peut exercer les droits qui lui sont conférés par l' art. 368 CO (consid. 4 ci-dessous).</w:t>
      </w:r>
    </w:p>
    <w:p>
      <w:r>
        <w:t>Selon le jugement attaqué, les cloques constatées après le transvasement de la vendange de 1997 constituaient un défaut de l'ouvrage et la demanderesse l'a signalé en temps utile à la défenderesse. En conséquence, cette partie-là a sauvegardé ses droits. De toute manière, en entreprenant des travaux de réparation, la défenderesse a manifesté de façon tacite qu'elle renonçait à exciper d'un éventuel retard dans l'annonce du défaut.</w:t>
      </w:r>
    </w:p>
    <w:p>
      <w:r>
        <w:t>Toute différence entre ce que l'ouvrage est réellement, d'une part, et ce qu'il devrait être selon l'attente des parties, d'autre part, est un défaut (François Chaix, Commentaire romand, ch. 6 ad art. 368 CO ; Peter Gauch et Benoît Carron, Le contrat d'entreprise, Zurich 1999, ch. 1357). En particulier, il existe un défaut caché, que le maître ne peut pas constater lors de la vérification à accomplir après la livraison, lorsque l'ouvrage se dégrade plus rapidement qu'il ne devrait (Chaix, op. cit., ch. 6 ad art. 370 CO ; Gauch/Carron, op. cit., ch. 1454). En l'occurrence, la demanderesse pouvait légitimement espérer que l'étanchéité nouvelle résisterait pendant plus que quelques mois. L'existence d'un défaut est donc incontestable; la défenderesse objecte en vain que l'entrepreneur n'est pas obligé d'entretenir l'ouvrage après qu'il l'a livré.</w:t>
      </w:r>
    </w:p>
    <w:p>
      <w:r>
        <w:t>Cette partie conteste que la demanderesse ait signalé l'apparition des cloques en temps utile; pour le surplus, elle s'abstient de mettre en doute qu'elle ait tacitement renoncé à arguer du retard. Or, selon la jurisprudence relative à l' art. 55 al. 1 let . c OJ, si la décision attaquée repose sur plusieurs motivations indépendantes, alternatives ou subsidiaires, toutes suffisantes, la partie recourante doit indiquer pour chacune d'elles en quoi le droit fédéral est censément violé ( ATF 131 III 595 consid. 2.2 p. 598; 121 III 46 consid. 2 p. 47). Cette exigence n'étant pas satisfaite, le recours en réforme est irrecevable sur ce point également.</w:t>
      </w:r>
    </w:p>
    <w:p>
      <w:r>
        <w:rPr>
          <w:b/>
        </w:rPr>
        <w:t>E. 3</w:t>
      </w:r>
    </w:p>
    <w:p>
      <w:r>
        <w:t>Selon les art. 365 al. 3 et 369 CO , le maître ne peut pas invoquer les droits résultant des défauts de l'ouvrage lorsque l'exécution défectueuse lui est personnellement imputable, soit en raison des ordres qu'il a donnés contrairement aux avis formels de l'entrepreneur, soit pour toute autre cause (art. 369). Cette situation est notamment réalisée lorsque le maître a fourni la matière nécessaire à la réalisation de l'ouvrage, que cette matière s'est révélée défectueuse au cours des travaux, que l'entrepreneur en a immédiatement averti le maître (art. 365 al. 3) et que ce dernier a passé outre à l'avertissement (Chaix, op. cit., ch. 26 ad art. 365 CO ). L'entrepreneur a en principe l'obligation d'examiner la matière fournie par le maître (Chaix, op. cit., ch. 21 ad art. 365 CO ; Gauch/Carron, op. cit., ch. 2000); dans cet examen, il doit au minimum faire preuve de la diligence correspondant aux compétences objectivement requises par l'ouvrage à réaliser; s'il dispose de compétences plus étendues, celles-ci déterminent la diligence que le maître peut attendre de lui (Chaix, op. cit., ch. 3 ad art. 364 CO ; Gauch/Carron, op. cit., ch. 841).</w:t>
      </w:r>
    </w:p>
    <w:p>
      <w:r>
        <w:t>La défenderesse expose avec raison que le béton des murs à rendre étanches constituait une matière fournie par la demanderesse ( ATF 113 II 421 consid. 2a p. 422) et que la contamination de ce béton constituait un défaut de cette même matière. Le Tribunal cantonal retient toutefois aussi avec raison que ce défaut et le risque correspondant auraient dû être reconnus par une entreprise spécialisée dans les travaux d'étanchéité, et qu'il eût donc incombé à la défenderesse de proposer une solution adaptée à l'état des murs, comportant la réfection de ces éléments ou reposant sur une technique entièrement différente. Faute d'avoir satisfait à son devoir de diligence, cette partie doit assumer les conséquences du défaut des murs, d'où il résulte que l' art. 369 CO n'est pas opposable à la demanderesse.</w:t>
      </w:r>
    </w:p>
    <w:p>
      <w:r>
        <w:rPr>
          <w:b/>
        </w:rPr>
        <w:t>E. 4</w:t>
      </w:r>
    </w:p>
    <w:p>
      <w:r>
        <w:t>L' art. 368 al. 1 CO prévoit que si l'ouvrage est défectueux au point que le maître ne peut pas en faire usage, ou ne peut pas être équitablement contraint de l'accepter, il a le droit de le refuser. Le contrat est alors résolu et le maître a le droit d'exiger la restitution de ce qu'il a déjà payé, avec intérêts au taux légal selon l' art. 73 al. 1 CO , dès le paiement (Chaix, op. cit., ch. 23 à 25 ad art. 368 CO ; Gauch/Carron, op. cit., ch. 1535). En cas de défaut moins important, l' art. 368 al. 2 CO autorise le maître à exiger la réparation de l'ouvrage aux frais de l'entrepreneur, si la réparation est possible sans dépense excessive, ou à réduire le prix en proportion de la moins-value. Le maître jouit de droits formateurs correspondant à chacune de ces trois options, soit la résolution du contrat, la réduction du prix ou la réparation de l'ouvrage. Le choix d'une option s'effectue par une déclaration de volonté adressée à l'entrepreneur; il est irrévocable et entraîne la perte des autres options (Chaix, op. cit., ch. 4 et 9 ad art. 368 CO ).</w:t>
      </w:r>
    </w:p>
    <w:p>
      <w:r>
        <w:t>Si le maître a choisi la réparation et qu'il ne parvient pas à l'obtenir, il peut fixer ou faire fixer à l'entrepreneur, selon l' art. 107 al. 1 CO , un délai convenable pour l'exécution; à l'expiration de ce délai, si la réparation n'est pas accomplie, son droit de refuser l'ouvrage renaît. Ce même droit renaît également, conformément à l' art. 108 ch. 1 CO , s'il ressort de l'attitude de l'entrepreneur qu'une sommation avec délai d'exécution n'aurait pas d'effet (Chaix, op. cit., ch. 51 ad art. 368 CO ; Gauch/Carron, op. cit., ch. 1797 et 1801).</w:t>
      </w:r>
    </w:p>
    <w:p>
      <w:r>
        <w:t>La défenderesse fait valoir que la formation des cloques n'a pas empêché, après chacune des vendanges qui ont suivi la livraison, une utilisation des cuves répondant à leur destination. Elle en déduit que l'étanchéité ne présentait pas de défaut suffisamment grave pour justifier un refus de cet ouvrage. Son argumentation serait pertinente si la juridiction cantonale avait constaté que même sans les travaux effectués chaque année, l'étanchéité aurait conservé une efficacité convenable et durable. Or, cette constatation est absente du jugement. En raison des réfections que l'étanchéité subissait d'année en année, on ne peut pas retenir que l'utilisation normale des cuves fût possible nonobstant le défaut. Le jugement révèle seulement que celui-ci était irréparable et qu'il entraînait une dégradation fulgurante de l'étanchéité. Il s'agissait donc d'un défaut rédhibitoire, propre à justifier un refus selon l' art. 368 al. 1 CO .</w:t>
      </w:r>
    </w:p>
    <w:p>
      <w:r>
        <w:t>Après le transvasement de la première vendange, en laissant la défenderesse exécuter des travaux qui tendaient à une réparation de l'étanchéité, la demanderesse a tacitement choisi l'option correspondante et elle a donc renoncé à son droit de refus. Toutefois, ces travaux et les tentatives ultérieures se sont révélés inaptes à éliminer le défaut. Cette situation a fait renaître le droit de refuser l'ouvrage et la demanderesse pouvait exercer ce droit même sans inviter l'autre partie, préalablement, à une tentative supplémentaire de réparation dont on pouvait raisonnablement prévoir qu'elle n'apporterait pas de solution durable.</w:t>
      </w:r>
    </w:p>
    <w:p>
      <w:r>
        <w:t>La défenderesse objecte qu'aux termes de l' art. 368 al. 3 CO , le droit de refus n'existe pas lorsque l'ouvrage est fait sur le fonds du maître et que son enlèvement présenterait des inconvénients excessifs. Il est vrai que l'étanchéité défectueuse ne peut être que détruite et que son enlèvement n'entre donc pas en considération. Confrontée à une moins-value totale de l'ouvrage, la demanderesse est néanmoins autorisée à réclamer le remboursement total du prix payé, avec suite d'intérêts. Enfin, la défenderesse se plaint vainement d'une appréciation incorrecte au regard de l' art. 44 al. 2 CO car elle n'est pas condamnée à la réparation d'un dommage. Le jugement se révèle conforme au droit fédéral, ce qui conduit au rejet du recours.</w:t>
      </w:r>
    </w:p>
    <w:p>
      <w:r>
        <w:rPr>
          <w:b/>
        </w:rPr>
        <w:t>E. 5</w:t>
      </w:r>
    </w:p>
    <w:p>
      <w:r>
        <w:t>A titre de partie qui succombe, la défenderesse doit acquitter l'émolument judiciaire et les dépens à allouer à la partie qui obtient gain de cause.</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