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4C.347/2000 vom 6. April 2001</w:t>
      </w:r>
    </w:p>
    <w:p>
      <w:r>
        <w:t>Bundesgericht, 2001-04-06, FR</w:t>
      </w:r>
    </w:p>
    <w:p>
      <w:r>
        <w:rPr>
          <w:b/>
        </w:rPr>
        <w:t xml:space="preserve">Quelle: </w:t>
      </w:r>
      <w:r>
        <w:t>https://mcp.opencaselaw.ch/entscheid/bger_4C.347_2000</w:t>
      </w:r>
    </w:p>
    <w:p>
      <w:r>
        <w:t>FR: TF 4C.347/2000 du 6 avril 2001</w:t>
      </w:r>
    </w:p>
    <w:p>
      <w:r>
        <w:t>IT: TF 4C.347/2000 del 6 aprile 2001</w:t>
      </w:r>
    </w:p>
    <w:p>
      <w:pPr>
        <w:pStyle w:val="Heading2"/>
      </w:pPr>
      <w:r>
        <w:t>Regeste</w:t>
      </w:r>
    </w:p>
    <w:p>
      <w:r>
        <w:t>Droit des contrats</w:t>
      </w:r>
    </w:p>
    <w:p>
      <w:pPr>
        <w:pStyle w:val="Heading2"/>
      </w:pPr>
      <w:r>
        <w:t>Erwägungen</w:t>
      </w:r>
    </w:p>
    <w:p>
      <w:r>
        <w:rPr>
          <w:b/>
        </w:rPr>
        <w:t>E. 1</w:t>
      </w:r>
    </w:p>
    <w:p>
      <w:r>
        <w:t>Les recourants reprochent à la cour cantonale une violation des art. 274a ss CO , prévoyant que les cantons instituent des autorités de conciliation qui sont chargées de toute question relative aux baux de choses immobilières. Ils font valoir que la procédure judiciaire doit être précédée de l'intervention de l'autorité de conciliation, qui est obligatoire, et que le défaut de citation préalable doit être relevé d'office par le juge. Ils estiment qu'ils pouvaient soulever le défaut de citation préalable jusqu'à fin de cause, voire jusqu'en procédure de recours, sans commettre un abus de droit, s'agissant d'un moyen que devait relever d'office le tribunal saisi et qui est prévu par le droit fédéral en vertu d'un intérêt public. Ils s'en prennent aussi à l'avis de la cour cantonale selon lequel déclarer irrecevable la demande à ce stade de la procédure serait du formalisme excessif.</w:t>
      </w:r>
    </w:p>
    <w:p>
      <w:r>
        <w:rPr>
          <w:b/>
        </w:rPr>
        <w:t>E. 2</w:t>
      </w:r>
    </w:p>
    <w:p>
      <w:r>
        <w:t>a) Dans un arrêt de principe, le Tribunal fédéral a posé que la procédure judiciaire au sens de l' art. 274f CO doit être précédée de l'intervention de l'autorité de conciliation ( ATF 118 II 307 consid. 3 b/bb et cc). Il s'agit d'un passage obligé, préalable à toute procédure judiciaire proprement dite (Lachat, Le bail à loyer, p. 93, ch. 2.2.3). La compétence des autorités de conciliation en raison de la matière doit être interprétée largement (Lachat, op. cit. , p. 97, ch. 2.4.2); elle est donnée même si c'est l'existence du bail qui est litigieuse (SVIT-Kommentar, Mietrecht II, n. 11 ad Art. 274-274a, p. 969). Le moyen tiré du défaut de citation préalable en conciliation doit être relevé d'office par le juge (cf. Bohnet/Schweizer, Les défenses relatives à l'instance et à l'action, in: RJN 1997, p. 60). b) En droit strict, le moyen invoqué pourrait donc être considéré comme parfaitement fondé. Mais, au vu des circonstances de l'espèce, le moyen tiré du défaut de conciliation est nettement constitutif d'un abus de droit, qui peut être retenu même à l'égard d'un moyen dont le juge doit se saisir d'office ( ATF 105 II 149 consid. 3a p. 155). En l'invoquant comme ils l'ont fait, au stade des conclusions en cause, les recourants ont contrevenu aux règles de la bonne foi. Et le principe de la bonne foi doit être respecté en procédure civile, tant par les parties que par le juge (Baumann, Commentaire zurichois, n. 34 et n. 35 ad art. 2 CC ; Frank/Sträuli/Messmer, Kommentar zur zürcherischen Zivilprozessordnung, p. 208, n. 3). Un des principaux devoirs imposés au plaideur par la loyauté veut qu'il se prévale de ses moyens au moment prévu par la loi et sans tarder, à défaut de quoi il troublerait inutilement le cours du procès. D'après la jurisprudence, "il est contraire au principe de la bonne foi d'invoquer après coup des moyens que l'on avait renoncé à faire valoir en temps utile en cours de procédure, parce que la décision intervenue a finalement été défavorable" ( ATF 111 Ia 161 , consid. 1a; cf. Egli, La protection de la bonne foi dans le procès, in: Juridiction constitutionnelle et juridiction administrative, Zurich 1992, p. 239; Guldener, Treu und Glauben im Zivilprozess, RSJ 39/1943, p. 395). En application de ces principes, il est admis singulièrement en procédure neuchâteloise que, même si les parties peuvent théoriquement soulever le moyen tiré du défaut préalable de conciliation en matière de baux immobiliers jusqu'au stade ultime de la procédure, un tel moyen invoqué tardivement se révélera le plus souvent abusif (Bohnet/Schweizer, op. cit. , p. 60). In casu, le moyen invoqué par les recourants à la fin d'une procédure ayant duré plus de deux ans est nettement tardif, et doit être qualifié sans hésitation d'abusif. Cette qualification s'impose d'autant plus qu'en définitive la cour cantonale est parvenue à la conclusion que le bail invoqué n'existait même pas. On peut encore ajouter que si le juge avait soulevé d'office le moyen, il aurait pu se voir reprocher un formalisme excessif, à considérer les circonstances de l'espèce. Partant, c'est à juste titre, et sans violer le droit fédéral, que la cour cantonale n'a pas donné suite aux conclusions des défendeurs tendant à faire reconnaître l'irrecevabilité de la demande.</w:t>
      </w:r>
    </w:p>
    <w:p>
      <w:r>
        <w:rPr>
          <w:b/>
        </w:rPr>
        <w:t>E. 3</w:t>
      </w:r>
    </w:p>
    <w:p>
      <w:r>
        <w:t>Il suit de là que le recours doit être rejeté et le jugement attaqué confirmé. Vu l'issue de la querelle, les frais et dépens doivent être mis solidairement à la charge des recourants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