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4C.313/1999 vom 25. Januar 2000</w:t>
      </w:r>
    </w:p>
    <w:p>
      <w:r>
        <w:t>Bundesgericht, 2000-01-25, FR</w:t>
      </w:r>
    </w:p>
    <w:p>
      <w:r>
        <w:rPr>
          <w:b/>
        </w:rPr>
        <w:t xml:space="preserve">Quelle: </w:t>
      </w:r>
      <w:r>
        <w:t>https://mcp.opencaselaw.ch/entscheid/bger_4C.313_1999</w:t>
      </w:r>
    </w:p>
    <w:p>
      <w:r>
        <w:t>FR: TF 4C.313/1999 du 25 janvier 2000</w:t>
      </w:r>
    </w:p>
    <w:p>
      <w:r>
        <w:t>IT: TF 4C.313/1999 del 25 gennaio 2000</w:t>
      </w:r>
    </w:p>
    <w:p>
      <w:pPr>
        <w:pStyle w:val="Heading2"/>
      </w:pPr>
      <w:r>
        <w:t>Erwägungen</w:t>
      </w:r>
    </w:p>
    <w:p>
      <w:r>
        <w:rPr>
          <w:b/>
        </w:rPr>
        <w:t>E. 1</w:t>
      </w:r>
    </w:p>
    <w:p>
      <w:r>
        <w:t>L' art. 320 al. 2 CO pose la présomption qu'un contrat de travail est conclu lorsque l'employeur accepte pour un temps donné l'exécution d'un travail qui, d'après les circonstances, ne doit être fourni que contre un salaire. La cour cantonale a laissé ouverte la question de savoir si cette disposition pouvait trouver application en l'espèce, jugeant que la défenderesse soutenait à bon droit que la prescription était atteinte lors de l'ouverture de l'action, le 13 août 1998. Elle a retenu que le délai de cinq ans prévu par l' art. 128 ch. 3 CO pour les actions des travailleurs avait commencé à courir le 12 mars 1993, date à laquelle la demanderesse avait cessé de vivre dans le ménage de la défunte - et non à partir du décès de celle-ci ou après l'entrée en force de l'arrêt de la Cour de justice du 23 mai 1997 confirmant la dévolution de la succession à la défenderesse. La cour a notamment considéré qu'on ne pouvait voir une manifestation de volonté des héritiers légaux de Emma Zell d'interrompre la prescription dans l'accord qu'ils avaient passé en janvier 1994 avec la demanderesse. 2.- La demanderesse invoque la violation des art. 320 al. 2 et 3 CO , ainsi que des art. 128 ch. 3, 130 al. 1, en liaison avec l' art. 341 CO , de même que 135 ch. 1 CO.</w:t>
      </w:r>
    </w:p>
    <w:p>
      <w:r>
        <w:t>Elle fait en substance valoir qu'elle et Emma Zell étaient liées, au moins tacitement, par un contrat de travail en vertu de l' art. 320 al. 2 CO . Toutes deux avaient, exposet-elle, convenu de différer la créance de salaire - qui devait prendre la forme d'une disposition pour cause de mort - jusqu'au décès de l'employeuse. Cette situation n'aurait été changée ni en raison du licenciement signifié par le tuteur de Emma Zell, le 12 mars 1993, ni par la conclusion de l'accord passé en janvier 1994 avec les héritiers légaux. La clause de rémunération aurait été invalidée, au sens de l' art. 20 CO , par la décision du Tribunal fédéral du 10 mars 1998 confirmant la nullité des testaments attaqués. Comme il n'y aurait pas lieu d'admettre qu'il aurait été conclu sans cette clause, le contrat de travail passé entre Emma Zell et la demanderesse devrait être déclaré nul dans son ensemble. Le cas de figure visé par l' art. 320 al. 3 CO serait dès lors réalisé. Le constat de nullité aurait un effet ex nunc et non ex tunc, si bien que l'exigibilité de la créance en salaire resterait fixée au décès de Emma Zell.</w:t>
      </w:r>
    </w:p>
    <w:p>
      <w:r>
        <w:t>La demanderesse conteste que sa créance soit prescrite. Elle allègue que les créances de salaire des travailleurs se prescrivent par cinq ans à compter du jour où elles sont devenues exigibles, soit en l'occurrence à compter du jour du décès de Emma Zell. La prescription aurait au demeurant été interrompue par l'accord - valant reconnaissance de dette - passé entre elle et les héritiers légaux de Emma Zell au mois de janvier 1994.</w:t>
      </w:r>
    </w:p>
    <w:p>
      <w:r>
        <w:rPr>
          <w:b/>
        </w:rPr>
        <w:t>E. 3</w:t>
      </w:r>
    </w:p>
    <w:p>
      <w:r>
        <w:t>Sauf exceptions non réalisées en l'espèce ( art. 55 al. 1 let . d, 63 al. 2, 64 al. 2 OJ), le Tribunal fédéral est lié par les constatations de fait de l'autorité cantonale lorsqu'il statue en instance de réforme ( art. 55 al. 1 let . c 63 al. 2 OJ). En l'occurrence, il ressort des constatations souveraines de la Cour de justice que la demanderesse s'est entendue expressément avec Emma Zell, qui s'est exécutée, sur</w:t>
      </w:r>
    </w:p>
    <w:p>
      <w:r>
        <w:t>le fait que ses services seraient récompensés par une disposition pour cause de mort. Autrement dit, les parties avaient convenu que la demanderesse devait déployer une activité en échange d'une valeur patrimoniale. Les services qu'elle devait rendre, soins personnels et tenue du ménage, sont typiques d'un contrat de travail au sens de l' art. 319 CO - l'existence d'un lien de subordination retenue par le tribunal des prud'hommes n'étant pas remise en question par la cour cantonale. Le fait que les parties ont prévu le principe et le mode de rémunération exclut l'application de l' art. 320 al. 2 CO . Certes, la demanderesse a renoncé par transaction avec les héritiers légaux à la prestation promise et exécutée par l'employeur (une disposition pour cause de mort), pour la remplacer par une autre, qui a été annulée ou rendue inefficace par la suite. Cette circonstance demeure cependant sans effet sur l'échéance et l'exigibilité de la créance de la demanderesse fondée sur la relation de travail.</w:t>
      </w:r>
    </w:p>
    <w:p>
      <w:r>
        <w:t>Selon l' art. 130 al. 1 CO , la prescription court dès que la créance est exigible. L' art. 339 al. 1 CO stipule quant à lui qu'à la fin du contrat de travail toutes les créances deviennent exigibles. En l'espèce, il ressort des constatations de la cour cantonale qui lient le Tribunal fédéral ( art. 63 al. 2 OJ ) que le tuteur de Emma Zell a renvoyé la demanderesse le 12 mars 1993. La fin du contrat de travail n'a cependant pas entraîné l'exigibilité de la prétention que la demanderesse fait présentement valoir. En effet, la créance en salaire de la demanderesse envers son employeur avait la particularité de porter sur une disposition pour cause de mort. Lors de la résiliation du contrat de travail, Emma Zell avait exécuté son obligation. La demanderesse ne pouvait alors rien exiger d'autre, une disposition pour cause de mort ne donnant, par définition, naissance à des droits qu'à la mort du de cujus. Ce n'est qu'à ce moment-là que la créance de la demanderesse en délivrance de biens est née et est devenue exigible. Comme Emma Zell est décédée le 23 août 1993,</w:t>
      </w:r>
    </w:p>
    <w:p>
      <w:r>
        <w:t>le délai minimum de la prescription quinquennale, applicable à la créance de salaire ( art. 128 ch. 3 CO ), échéait le 23 août 1998, de telle sorte que l'action de la demanderesse n'était pas prescrite au moment de son ouverture, le 13 août 1998.</w:t>
      </w:r>
    </w:p>
    <w:p>
      <w:r>
        <w:t>En définitive, c'est à tort que la Chambre d'appel a déclaré l'action prescrite, en faisant partir le délai de prescription non pas de la date du décès d'Emma Zell, mais de la date à laquelle la demanderesse a cessé de faire ménage commun avec celle-ci.</w:t>
      </w:r>
    </w:p>
    <w:p>
      <w:r>
        <w:rPr>
          <w:b/>
        </w:rPr>
        <w:t>E. 4</w:t>
      </w:r>
    </w:p>
    <w:p>
      <w:r>
        <w:t>Le recours doit donc être admis et la créance de la demanderesse déclarée non prescrite. Le Tribunal fédéral n'est pas en mesure de se prononcer sur le fond; aussi la cause sera-t-elle renvoyée à la cour cantonale pour nouvelle décision en application de l' art. 64 al. 1 OJ .</w:t>
      </w:r>
    </w:p>
    <w:p>
      <w:r>
        <w:t>Les dépens seront mis entièrement à la charge de la défenderesse. S'agissant d'une autorité publique, il est peu probable que celle-ci se soustraie à son obligation. On peut par conséquent renoncer à fixer les honoraires que devrait verser la Caisse du Tribunal fédéral à l'avocat d'office de la recourante en application de l' art. 152 al. 2 OJ .</w:t>
      </w:r>
    </w:p>
    <w:p>
      <w:r>
        <w:t>Par ces motifs,</w:t>
      </w:r>
    </w:p>
    <w:p>
      <w:r>
        <w:t>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