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4C.303/2005 vom 1. Dezember 2005</w:t>
      </w:r>
    </w:p>
    <w:p>
      <w:r>
        <w:t>Bundesgericht, 2005-12-01, FR</w:t>
      </w:r>
    </w:p>
    <w:p>
      <w:r>
        <w:rPr>
          <w:b/>
        </w:rPr>
        <w:t xml:space="preserve">Quelle: </w:t>
      </w:r>
      <w:r>
        <w:t>https://mcp.opencaselaw.ch/entscheid/bger_4C.303_2005</w:t>
      </w:r>
    </w:p>
    <w:p>
      <w:r>
        <w:t>FR: TF 4C.303/2005 du 1 décembre 2005</w:t>
      </w:r>
    </w:p>
    <w:p>
      <w:r>
        <w:t>IT: TF 4C.303/2005 del 1 dicembre 2005</w:t>
      </w:r>
    </w:p>
    <w:p>
      <w:pPr>
        <w:pStyle w:val="Heading2"/>
      </w:pPr>
      <w:r>
        <w:t>Regeste</w:t>
      </w:r>
    </w:p>
    <w:p>
      <w:r>
        <w:t>contrat de travail; licenciement immédiate | Droit des contrats</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(art. 34 al. 1 let. b et 54 al. 1 OJ) et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entreprise,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suivie par la cour cantonale ( art. 63 al. 3 OJ ; ATF 130 III 136 consid. 1.4; 128 III 22 consid. 2e/cc p. 29).</w:t>
      </w:r>
    </w:p>
    <w:p>
      <w:r>
        <w:rPr>
          <w:b/>
        </w:rPr>
        <w:t>E. 2</w:t>
      </w:r>
    </w:p>
    <w:p>
      <w:r>
        <w:t>Invoquant l' art. 321a al. 1 CO , la défenderesse estime en substance que le demandeur a violé son devoir de diligence en refusant purement et simplement de véhiculer ses collègues pour dépanner son employeur, lui causant ainsi un dommage et rompant définitivement le maigre lien de confiance qui subsistait, après les divers avertissements reçus. Il seyait d'ajouter que le demandeur avait contrevenu à son obligation contractuelle de se rendre sur son lieu de travail, comportement constitutif d'"un abandon de poste, motif suffisant à lui seul, après plusieurs avertissements oraux et un écrit, pour résilier avec effet immédiat son contrat de travail". En définitive, le manque de coopération du demandeur, ajouté à son absence sur le chantier le 13 octobre 2003, étaient suffisants pour justifier une résiliation du contrat de travail avec effet immédiat.</w:t>
      </w:r>
    </w:p>
    <w:p>
      <w:r>
        <w:rPr>
          <w:b/>
        </w:rPr>
        <w:t>E. 2.1</w:t>
      </w:r>
    </w:p>
    <w:p>
      <w:r>
        <w:t>Selon l' art. 337 al. 1 1 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28 consid. 4.1 p. 31, 213 consid. 3.1 p. 220; 127 III 351 consid. 4a p. 353).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221; 129 III 380 consid. 2.1). Par manquement du travailleur, on entend en règle générale la violation d'une obligation découlant du contrat de travail ( ATF 130 III 28 consid. 4.1 p. 31, 213 consid. 3.1 p. 220 s.; 127 III 351 consid. 4a p. 354), comme l'obligation d'exécuter le travail ou le devoir de fidélité ( ATF 127 III 351 consid. 4a p. 354; 121 III 467 consid. 4d), mais d'autres facteurs peuvent aussi justifier un licenciement immédiat ( ATF 130 III 28 consid. 4.1 p. 31; cf. également ATF 129 III 380 consid. 2.2 et les références citées). En principe, des prestations de travail mauvaises ne constituent pas un juste motif de résiliation immédiate du contrat de travail (arrêt 4C.329/1998 du 23 décembre 1998, publié in JAR 1999 p. 271, consid. 2b p. 273; plus récemment arrêt 4C.403/2004 du 1er février 2005, consid. 2.1). Dans ce domaine, il convient de tenir compte de toutes les circonstances du cas concret, en particulier de la nature de l'activité promise. La mauvaise exécution ou l'insuffisance du travail pourra également justifier un licenciement immédiat si elle résulte d'un manquement grave et délibéré du travailleur (cf. ATF 108 II 444 consid. 2; arrêt 4C.329/1998 du 23 décembre 1998, publié in JAR 1999 p. 271, consid. 2b p. 273; plus récemment arrêt 4C.403/2004 du 1er février 2005, consid. 2.1).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 Eu égard à la diversité des situations envisageables, le Tribunal fédéral a refusé par ailleurs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C'est à l'employeur qui entend se prévaloir de justes motifs de licenciement immédiat de démontrer leur existence (arrêt 4C.174/2003 du 27 octobre 2003, consid. 3.2.3 et les références citées; plus récemment Brunner/Bühler/Waeber/Bruchez, Commentaire du contrat de travail, 3e éd., Lausanne 2004, n. 13 ad art. 337 CO ).</w:t>
      </w:r>
    </w:p>
    <w:p>
      <w:r>
        <w:rPr>
          <w:b/>
        </w:rPr>
        <w:t>E. 2.2</w:t>
      </w:r>
    </w:p>
    <w:p>
      <w:r>
        <w:t>Il y a abandon d'emploi selon l' 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L'employeur a droit, aux conditions fixées par l' art. 337d CO , à une indemnité et, le cas échéant, à la réparation du dommage supplémentaire ( ATF 121 V 277 consid. 3a p. 281; plus récemment arrêt 4C.155/2005 du 6 juillet 2005, consid. 2.1; 4C.370/2001 du 14 mars 2002, consid. 2a).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(arrêt 4C.155/2005 du 6 juillet 2005, consid. 2.1; 4C.370/2001 du 14 mars 2002, consid. 2a). Contrairement aux constatations sur la volonté réelle et concordante des parties, le résultat de l'interprétation objective est une question de droit que le Tribunal fédéral peut revoir en instance de réforme (sur le principe de la confiance, cf. ATF 131 III 268 consid. 5.1.3; 130 III 417 consid. 3.2). Le salarié est engagé pour travailler ( art. 319 al. 1 et 321 CO ). S'il se dispense de remplir cette obligation, il doit prévenir son employeur afin de sauvegarder fidèlement les intérêts de ce dernier ( art. 321a al. 1 CO ). L'employeur peut donc légitimement s'attendre que le salarié qui quitte abruptement son emploi l'informe spontanément de ses intentions. Le salarié qui ne satisfait pas à cette obligation ne saurait présumer que l'employeur continue de le considérer comme intéressé à conserver son emploi. Aussi, lorsque le travailleur s'abstient de prendre contact avec son employeur pendant une absence relativement longue, l'employeur peut-il en déduire, de bonne foi, qu'il ne souhaite plus conserver son poste. Le salarié, pour sa part, doit s'attendre que l'employeur tire une telle conclusion de son comportement (arrêt 4C.370/2001 du 14 mars 2002, consid. 2a; 4C.143/1999 du 24 août 1999, consid. 2a). Ainsi, selon la jurisprudence, lorsque l'absence injustifiée du travailleur est de courte durée (p. ex. quelques jours après la fin des vacances),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 ATF 108 II 301 consid. 3b; plus récemment arrêt 4C.370/2001 du 14 mars 2002, consid. 2a; 4C.143/1999 du 24 août 1999, consid. 2a).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 ATF 121 V 277 consid. 3a p. 282; plus récemment arrêt 4C.370/2001 du 14 mars 2002, consid. 2a; 4C.143/1999 du 24 août 1999, consid. 2a). Dans les situations intermédiaires, il faut trancher selon le principe de la confiance, à la lumière des circonstances du cas particulier (arrêt 4C.370/2001 du 14 mars 2002, consid. 2a; 4C.143/1999 du 24 août 1999, consid. 2a).</w:t>
      </w:r>
    </w:p>
    <w:p>
      <w:r>
        <w:rPr>
          <w:b/>
        </w:rPr>
        <w:t>E. 2.3</w:t>
      </w:r>
    </w:p>
    <w:p>
      <w:r>
        <w:t>Dans le cas présent, il découle des constatations de fait qu'une dispute a eu lieu le 13 octobre 2003, au cours de laquelle le supérieur du demandeur a dit à celui-ci que s'il refusait d'obtempérer, il pouvait considérer les relations de travail comme rompues. Par cette déclaration, le supérieur du demandeur s'est placé dans une situation ambiguë où le travailleur pouvait s'imaginer que les relations étaient rompues par l'employeur. Dans ce contexte, l'on peut comprendre que, dans un moment de colère, le demandeur ait pu commettre un acte irréfléchi, en l'occurrence ne pas se rendre à son poste, sans que cela puisse être considéré comme une manifestation de sa volonté de se soustraire à l'exécution de son travail. Cela est d'autant plus vrai que son absence a été très limitée dans le temps, puisqu'il a offert de reprendre son activité déjà le 15 octobre 2003. En définitive, l'on ne discerne aucun fait suffisamment significatif pour retenir que le demandeur a manifesté la volonté d'abandonner définitivement son poste, de sorte que les conditions de l' art. 337d CO ne sont pas remplies.</w:t>
      </w:r>
    </w:p>
    <w:p>
      <w:r>
        <w:rPr>
          <w:b/>
        </w:rPr>
        <w:t>E. 2.4</w:t>
      </w:r>
    </w:p>
    <w:p>
      <w:r>
        <w:t>Il reste à déterminer s'il existait de justes motifs de licenciement immédiat du demandeur. Il ressort de l'état de fait cantonal que l'employeur a adressé des avertissements verbaux à son collaborateur, avant de lui faire parvenir un courrier le 23 septembre 2003, pour qu'il "améliore son comportement général", dans des circonstances et pour des motifs que le dossier cantonal ne révèle pas. A cet égard, il est établi que le travailleur donnait satisfaction sur le plan professionnel, ce que ses promotions, en moins d'un an et demi, comme aide-coffreur, puis coffreur et finalement chef d'équipe, prouvent. Dans un sens, le reproche général - non documenté - d'une attitude peu constructive à l'égard des collègues et parfois des supérieurs hiérarchiques apparaît en contradiction avec la satisfaction enregistrée quant à la qualité du travail, sanctionnée par deux promotions rapides au sein de l'entreprise. Examinant le comportement du demandeur le 13 octobre 2003, la cour cantonale a constaté que ce dernier n'avait aucune obligation contractuelle de transporter des ouvriers sur un chantier, mais qu'il avait seulement refusé de rendre un service de pure complaisance à son employeur, ce qui ne pouvait en aucun cas entraîner un licenciement immédiat. L'obligation de sauvegarder les intérêts de l'employeur doit être mesurée à l'obligation de ce dernier de fournir à ses travailleurs les outils et les moyens nécessaires à l'accomplissement de leurs tâches, l' art. 321a al. 1 CO n'autorisant pas l'employeur de s'affranchir des obligations découlant de l' art. 327 al. 1 CO . Il n'y a en particulier pas violation du devoir de fidélité lorsque le travailleur refuse d'accomplir une tâche qui n'est pas prévue dans le contrat (Brunner/Bühler/Waeber/Bruchez, op. cit., n. 4 ad art. 321a CO ). Dans la présente espèce, même si le bus est tombé en panne, et qu'il était important pour l'employeur que l'équipe se transporte sur le chantier, ce dernier devait y pourvoir par ses propres moyens, dès lors que le chef d'équipe avait refusé de lui rendre service par l'usage de sa voiture privée. Une telle attitude, même si elle n'était pas coopérative, ne pouvait justifier un renvoi immédiat, surtout si elle était en partie motivée par la difficulté qu'avait le demandeur à se faire rembourser ses frais de déplacement, le paiement de viatiques ayant d'ailleurs fait l'objet d'une prétention sur laquelle le travailleur a finalement obtenu gain de cause devant le Tribunal de prud'hommes. Dans ces conditions, le refus du demandeur n'était pas d'une gravité telle qu'il justifiait un renvoi abrupt et la cour cantonale n'a pas excédé les limites du large pouvoir d'appréciation conféré par les art. 337 al. 3 CO et 4 CC en jugeant que le licenciement immédiat du 13 octobre 2003 était dénué de justes motifs. Le recours doit ainsi être rejeté.</w:t>
      </w:r>
    </w:p>
    <w:p>
      <w:r>
        <w:rPr>
          <w:b/>
        </w:rPr>
        <w:t>E. 3</w:t>
      </w:r>
    </w:p>
    <w:p>
      <w:r>
        <w:t>Comme la valeur litigieuse ne dépassait pas 30'000 fr. au moment de l'ouverture d'action ( ATF 115 II 30 consid. 5b p. 41), la procédure est gratuite. Cela ne dispense pas d'allouer des dépens ( ATF 115 II 30 consid. 5c). Le demandeur étant représenté par un syndicat, il a droit à une indemnité de dépens réduite, dans la mesure où celui-ci peut être considéré comme un organisme offrant à ses membres une représentation qualifiée (cf. arrêt I 381/03 du 26 novembre 2003,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