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4C.303/2004 vom 19. August 2008</w:t>
      </w:r>
    </w:p>
    <w:p>
      <w:r>
        <w:t>Bundesgericht, 2008-08-19, FR</w:t>
      </w:r>
    </w:p>
    <w:p>
      <w:r>
        <w:rPr>
          <w:b/>
        </w:rPr>
        <w:t xml:space="preserve">Quelle: </w:t>
      </w:r>
      <w:r>
        <w:t>https://mcp.opencaselaw.ch/entscheid/bger_4C.303_2004</w:t>
      </w:r>
    </w:p>
    <w:p>
      <w:r>
        <w:t>FR: TF 4C.303/2004 du 19 août 2008</w:t>
      </w:r>
    </w:p>
    <w:p>
      <w:r>
        <w:t>IT: TF 4C.303/2004 del 19 agosto 2008</w:t>
      </w:r>
    </w:p>
    <w:p>
      <w:pPr>
        <w:pStyle w:val="Heading2"/>
      </w:pPr>
      <w:r>
        <w:t>Erwägungen</w:t>
      </w:r>
    </w:p>
    <w:p>
      <w:r>
        <w:rPr>
          <w:b/>
        </w:rPr>
        <w:t>E. 1</w:t>
      </w:r>
    </w:p>
    <w:p>
      <w:r>
        <w:t>L'arrêt attaqué ayant été rendu avant l'entrée en vigueur, le 1er janvier 2007, de la loi fédérale du 17 juin 2005 sur le Tribunal fédéral (LTF; RS 173.110), l'ancienne loi d'organisation judiciaire (OJ) est applicable à la présente cause ( art. 132 al. 1 LTF ).</w:t>
      </w:r>
    </w:p>
    <w:p>
      <w:r>
        <w:rPr>
          <w:b/>
        </w:rPr>
        <w:t>E. 2.1</w:t>
      </w:r>
    </w:p>
    <w:p>
      <w:r>
        <w:t>Interjeté par la partie qui a succombé dans ses conclusions libératoires et dirigé contre un arrêt final rendu en dernière instance cantonale par un tribunal supérieur ( art. 48 al. 1 OJ ) sur une contestation civile dont la valeur litigieuse dépasse largement le seuil de 8'000 fr. ( art. 46 OJ ), le recours en réforme est en principe recevable, puisqu'il a été déposé en temps utile ( art. 54 al. 1 OJ ) dans les formes requises ( art. 55 OJ ). Il en va de même du recours joint ( art. 59 OJ ).</w:t>
      </w:r>
    </w:p>
    <w:p>
      <w:r>
        <w:rPr>
          <w:b/>
        </w:rPr>
        <w:t>E. 2.2</w:t>
      </w:r>
    </w:p>
    <w:p>
      <w:r>
        <w:t>Le recours en réforme est ouvert pour violation du droit fédéral ( art. 43 al. 1 OJ ). Il ne permet en revanche pas d'invoquer la violation directe d'un droit de rang constitutionnel ( art. 43 al. 1 2 e phrase OJ) ou la violation du droit cantonal ( art. 55 al. 1 let . c in fine OJ; ATF 127 III 248 consid. 2c). L'acte de recours doit contenir les motifs à l'appui des conclusions; ils doivent indiquer succinctement quelles sont les règles de droit fédéral violées par la décision attaquée et en quoi consiste cette violation ( art. 55 al. 1 let . c OJ).</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L'appréciation des preuves à laquelle s'est livrée l'autorité cantonale ne peut être remise en cause ( ATF 130 III 136 consid. 1.4). Il ne peut être présenté de griefs contre les constatations de fait, ni de faits ou de moyens de preuve nouveaux ( art. 55 al. 1 let . c OJ).</w:t>
      </w:r>
    </w:p>
    <w:p>
      <w:r>
        <w:rPr>
          <w:b/>
        </w:rPr>
        <w:t>E. 3</w:t>
      </w:r>
    </w:p>
    <w:p>
      <w:r>
        <w:t>La partie qui exerce un recours en réforme au Tribunal fédéral doit avoir un intérêt au recours; l'existence d'un tel intérêt est d'ailleurs requise pour intenter toute voie de droit ( ATF 127 III 429 consid. 1b p. 431; 126 III 198 consid. 2b p. 201).</w:t>
      </w:r>
    </w:p>
    <w:p>
      <w:r>
        <w:t>En l'espèce, l'arrêt attaqué a été partiellement rétracté par l'arrêt cantonal sur révision du 18 janvier 2008, désormais définitif, lequel a supprimé les montants qui avaient été accordés au demandeur au titre de la réparation de son préjudice futur et de son dommage de rente.</w:t>
      </w:r>
    </w:p>
    <w:p>
      <w:r>
        <w:t>Partant, la totalité des griefs que tant la recourante principale que le recourant par voie de jonction ont élevés en rapport avec ces deux postes de dommage sont désormais sans objet et ne correspondent plus à aucun intérêt pour les deux plaideurs. Il s'agit plus précisément des critiques de la défenderesse relatives au calcul erroné de la perte de gain future (ch. IV/2 let. b et c du recours en réforme, p. 17 à 19), à l'omission de la prise en compte de prestations d'assurances sociales pour la perte de gain future et le dommage de rente (cf. IV/2 let. d/2 du recours en réforme, p. 20 à 21), à la rectification d'une inadvertance dans la fixation du revenu brut pour le calcul du préjudice futur (ch. IV/3 dudit recours, p. 21 à 23) et au mauvais calcul du dommage de rente (cf. IV/4 du même recours, p. 23 à 24). Il en va de même des moyens du demandeur concernant la manière d'arrêter le dommage futur (Let. E ch. 1 du recours joint, p. 10 à 12) ainsi que le dommage de rente (Let. E ch. 2 du recours joint, p. 12).</w:t>
      </w:r>
    </w:p>
    <w:p>
      <w:r>
        <w:rPr>
          <w:b/>
        </w:rPr>
        <w:t>E. 4</w:t>
      </w:r>
    </w:p>
    <w:p>
      <w:r>
        <w:t>La recourante principale prétend que c'est en violation de l' art. 58 LCR que la cour cantonale a retenu que l'accident du 5 juillet 1995 est la cause adéquate des affections dont se plaint le demandeur. Elle fait valoir que les troubles allégués par le lésé ont en réalité pour origine sa mauvaise volonté à reprendre une activité professionnelle principale. Elle souligne que le comportement de ce dernier consistant à accentuer le plus possible ses souffrances lui permet de retirer un important bénéfice de la situation actuelle, cela alors qu'avant le sinistre il n'avait pas de travail en vue à l'expiration de son contrat de travail temporaire d'aide-jardinier. Se référant à un précédent d'assurances sociales publié à l' ATF 115 V 403 , elle affirme que l'accident susmentionné n'avait pas le degré de gravité suffisant pour reconnaître la présence d'un lien de causalité adéquate entre cet événement et d'éventuels troubles psychiques réactionnels.</w:t>
      </w:r>
    </w:p>
    <w:p>
      <w:r>
        <w:rPr>
          <w:b/>
        </w:rPr>
        <w:t>E. 4.1</w:t>
      </w:r>
    </w:p>
    <w:p>
      <w:r>
        <w:t>Pour qu'il y ait causalité adéquate, le fait générateur de la responsabilité doit être propre, d'après le cours ordinaire des choses et l'expérience de la vie, à entraîner un résultat du genre de celui qui s'est produit ( ATF 129 II 312 consid. 3.3 et les arrêts cités). Dire s'il y a causalité adéquate est une question de droit (cf. ATF 123 III 110 consid. 2; 116 II 519 consid. 4a p. 524). Pour que la causalité adéquate puisse être admise, il faut au préalable qu'un lien de causalité naturelle soit établi. Tel est le cas lorsque le fait générateur de responsabilité est une condition sine qua non du résultat ( ATF 128 III 174 consid. 2b p. 177, 180 consid. 2d p. 184). Le Tribunal fédéral, en instance de réforme, est lié par les constatations cantonales concernant la causalité naturelle ( ATF 131 III 306 consid. 3.2.2 p. 313 et l'arrêt cité).</w:t>
      </w:r>
    </w:p>
    <w:p>
      <w:r>
        <w:rPr>
          <w:b/>
        </w:rPr>
        <w:t>E. 4.2</w:t>
      </w:r>
    </w:p>
    <w:p>
      <w:r>
        <w:t>Dans la mesure où la recourante principale soutient qu'il n'y a pas de cause à effet entre l'accident et l'état de santé du demandeur, lequel résulterait de sa volonté déficiente, elle se heurte aux constatations souveraines de l'arrêt déféré ( art. 63 al. 2 OJ ), d'après lesquelles il est établi en fait qu'il existe un rapport de causalité naturelle entre le sinistre et les cervico-bracchialgies gauches chroniques dont souffre le lésé.</w:t>
      </w:r>
    </w:p>
    <w:p>
      <w:r>
        <w:t>Il n'apparaît en outre pas que l'autorité cantonale a consacré une fausse application de la notion juridique de causalité adéquate. Dans l' ATF 123 III 110 consid. 2 et 3, le Tribunal fédéral a expliqué de manière détaillée les raisons pour lesquelles, s'agissant de l'examen de la causalité précitée, les nuances qui ont cours en droit des assurances sociales selon que l'accident est qualifié de léger, moyen ou grave, ne sont pas transposables telles quelles en droit de la responsabilité civile.</w:t>
      </w:r>
    </w:p>
    <w:p>
      <w:r>
        <w:t>Du reste, la défenderesse ne prend pas appui sur les circonstances du sinistre, lequel résulte de la collision entre la voiture pilotée par le demandeur et un poids lourd (i.e. un autobus), pour démontrer que les problèmes de santé du lésé, qui a été victime d'un « coup du lapin », ne proviendraient pas, selon l'expérience de la vie et le cours ordinaire des choses, de l'accident survenu le 5 juillet 1995.</w:t>
      </w:r>
    </w:p>
    <w:p>
      <w:r>
        <w:t>Le moyen est sans fondement.</w:t>
      </w:r>
    </w:p>
    <w:p>
      <w:r>
        <w:t>Les conditions spécifiques de la responsabilité du détenteur étant réalisées (cf. art. 58 al. 1 LCR ), points qui ne font l'objet d'aucune discussion, la responsabilité de la défenderesse en tant qu'assureur de la responsabilité civile du détenteur (i.e. TPG), laquelle peut être recherchée directement par le lésé ( art. 65 al. 1 LCR ), est en principe donnée.</w:t>
      </w:r>
    </w:p>
    <w:p>
      <w:r>
        <w:rPr>
          <w:b/>
        </w:rPr>
        <w:t>E. 5</w:t>
      </w:r>
    </w:p>
    <w:p>
      <w:r>
        <w:t>Invoquant une violation de l' art. 46 CO , applicable par renvoi de l' art. 62 al. 1 LCR , la recourante principale prétend que le calcul de la perte de gain actuelle du demandeur opéré par la Cour de justice, c'est-à-dire pour la période du 5 juillet 1995 au 30 juin 2003, n'est pas conforme, à trois égards, aux principes du droit fédéral posés par la jurisprudence.</w:t>
      </w:r>
    </w:p>
    <w:p>
      <w:r>
        <w:t>A l'appui d'un premier pan du grief, elle expose que lorsque la cour cantonale a déterminé le revenu hypothétique annuel brut de valide du demandeur, cette dernière est partie d'un salaire horaire - non contesté -, qu'elle a augmenté du 13e salaire (8,33 % du taux horaire) et des indemnités de vacances (10 % du taux horaire), avant de multiplier le résultat par le nombre d'heures effectuées chaque semaine par le lésé, soit 45, et par la totalité des semaines complètes d'une année civile, à savoir 52. Or, dès l'instant où le supplément de 10 % correspond à une indemnisation de cinq semaines de vacances, le revenu annuel brut devait se calculer sur 47 semaines, afin d'éviter qu'un double salaire soit pris en compte pour la période des vacances.</w:t>
      </w:r>
    </w:p>
    <w:p>
      <w:r>
        <w:t>Dans un deuxième volet de la critique, la défenderesse déclare ensuite que l'autorité cantonale a derechef transgressé le droit fédéral en ne déduisant pas du salaire annuel brut de valide du demandeur les primes LAA pour les accidents non-professionnels. Dans le troisième volet du moyen, la recourante principale soutient que les magistrats genevois ont omis de prendre en considération des prestations d'invalidité versées au demandeur, pour lui-même et ses deux premiers enfants, par la caisse de pension de son ex-employeur depuis le 1er juillet 1996 jusqu'au 31 décembre 2002, lesquelles représentent 84'312 fr. au total. Selon la défenderesse, ils n'en ont pas tenu compte au titre de l'imputation des prestations versées par les assurances sociales.</w:t>
      </w:r>
    </w:p>
    <w:p>
      <w:r>
        <w:rPr>
          <w:b/>
        </w:rPr>
        <w:t>E. 5.1</w:t>
      </w:r>
    </w:p>
    <w:p>
      <w:r>
        <w:t>En cas de lésions corporelles, la partie qui en est victime a droit au remboursement des frais et aux dommages-intérêts qui résultent de son incapacité de travail totale ou partielle, ainsi que de l'atteinte portée à son avenir économique ( art. 46 al. 1 CO , applicable par renvoi de l' art. 62 al. 1 LCR ). La loi fait ainsi une distinction entre la perte de gain actuelle, qui est éprouvée au jour de la décision de la juridiction cantonale devant laquelle on peut alléguer pour la dernière fois des faits nouveaux ( ATF 125 III 14 consid. 2c; Franz Werro, Commentaire romand, n. 7 et 11 ad art. 46 CO ), et la perte de gain future, pour l'éventualité où l'incapacité de travail dure toujours parce que le lésé est devenu totalement ou partiellement invalide (Werro, op. cit., n. 12 ad art. 46 CO ). Cette distinction n'a pas d'autre fonction que celle de faciliter le travail de calcul du juge, car il s'agit en fait de deux postes du même préjudice (cf. Henri Deschenaux/Pierre Tercier, La responsabilité civile, 2e éd., p. 226). Les principes présidant au calcul de ces deux postes du dommage sont donc les mêmes.</w:t>
      </w:r>
    </w:p>
    <w:p>
      <w:r>
        <w:t>Le préjudice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cette démarche l'amènera à estimer le gain que le lésé aurait obtenu dans son activité professionnelle s'il n'avait pas subi l'accident ( ATF 131 III 360 consid. 5.1 p. 363 et les arrêts cités).</w:t>
      </w:r>
    </w:p>
    <w:p>
      <w:r>
        <w:t>De ce gain, pour arrêter le dommage actuel, il convient d'imputer, en vertu du principe de la subrogation, les prestations servies par les assurances sociales entre le jour de l'accident et la date déterminante pour calculer ce chef de préjudice, qui est en l'occurrence le 30 juin 2003, point qui n'est pas remis en cause ( ATF 129 III 135 consid. 2.3.2.2 p. 147/148).</w:t>
      </w:r>
    </w:p>
    <w:p>
      <w:r>
        <w:rPr>
          <w:b/>
        </w:rPr>
        <w:t>E. 5.2</w:t>
      </w:r>
    </w:p>
    <w:p>
      <w:r>
        <w:t>Il résulte de l'arrêt attaqué (cf. consid. 7 p. 19 in medio) que la cour cantonale a estimé que le demandeur, s'il n'avait pas été victime d'un accident, aurait perçu, entre le jour de l'accident et le 30 juin 2003, une rémunération brute de 461'485 fr.90 « comprenant le salaire horaire, le 13ème salaire et les vacances à raison de 18,3 % pour ces deux derniers postes ».</w:t>
      </w:r>
    </w:p>
    <w:p>
      <w:r>
        <w:t>Il appert que l'autorité cantonale a retenu ce montant en se bornant à reprendre celui qui figurait dans les dernières conclusions motivées prises par le demandeur devant la Cour de justice (cf. p. 11 in fine de l'arrêt attaqué).</w:t>
      </w:r>
    </w:p>
    <w:p>
      <w:r>
        <w:t>Dans ce document, le demandeur avait calculé son revenu hypothétique annuel brut de valide en multipliant par 52 semaines son salaire brut hebdomadaire, lequel avait été arrêté à partir d'un taux horaire majoré notamment de 10 % pour remplacer le salaire des vacances.</w:t>
      </w:r>
    </w:p>
    <w:p>
      <w:r>
        <w:t>On voit donc que si l'indemnité de 10 % (correspondant à 5 semaines de vacances) a déjà été incluse dans le salaire horaire brut d'aide-jardinier du demandeur, le salaire annuel brut en cause doit bien être fixé sur une base de 47 semaines travaillées par an, comme le soutient la recourante principale. En calculant le salaire annuel sur une base de 52 semaines, l'autorité cantonale a accordé une double rémunération au demandeur pour chaque période de vacances annuelles comprise entre juillet 1995 et juin 2003.</w:t>
      </w:r>
    </w:p>
    <w:p>
      <w:r>
        <w:t>Dès l'instant où les juges cantonaux n'ont pas explicité en détail dans l'arrêt déféré leur calcul du revenu brut de valide du lésé, le Tribunal fédéral n'est pas en mesure de procéder lui-même à la correction susmentionnée. Il se justifie donc de leur retourner la cause en application de l' art. 64 al. 1 OJ afin qu'ils complètent les constatations et déterminent à nouveau la rémunération brute hypothétique qu'aurait encaissée le recourant par voie de jonction entre le 5 juillet 1995 et le 30 juin 2003.</w:t>
      </w:r>
    </w:p>
    <w:p>
      <w:r>
        <w:rPr>
          <w:b/>
        </w:rPr>
        <w:t>E. 5.3</w:t>
      </w:r>
    </w:p>
    <w:p>
      <w:r>
        <w:t>Cette solution est d'autant plus expédiente qu'il est exact que la cour cantonale n'a pas imputé sur la rémunération nette de la période déterminante - laquelle a été fixée, comme on vient de le voir, à partir d'un salaire brut erroné - les prestations d'invalidité du second pilier que le demandeur a touchées dans le même temps, pour lui-même et ses deux premiers enfants, de la caisse de pensions à laquelle était affilié son ex-employeur, soit la Caisse Inter-Entreprises de prévoyance professionnelle. Le demandeur a admis, dans sa réponse au recours en réforme (p. 7 in medio), qu'il s'agissait là d'une inadvertance de la cour cantonale. Partant, cette dernière, lorsqu'elle statuera à nouveau, devra procéder aux imputations desdites prestations sur le revenu de valide net qu'elle aura recalculé.</w:t>
      </w:r>
    </w:p>
    <w:p>
      <w:r>
        <w:rPr>
          <w:b/>
        </w:rPr>
        <w:t>E. 5.4</w:t>
      </w:r>
    </w:p>
    <w:p>
      <w:r>
        <w:t>La recourante principale, dans le deuxième volet de sa critique, allègue que du revenu brut de valide, il faut encore déduire les primes de l'assurance-accidents payées par le lésé pour les accidents non professionnels.</w:t>
      </w:r>
    </w:p>
    <w:p>
      <w:r>
        <w:t>A teneur de l' art. 91 al. 2 LAA (RS 832.20), les primes de l'assurance obligatoire contre les accidents non professionnels sont à la charge du travailleur. Les conventions contraires en faveur du travailleur sont réservées.</w:t>
      </w:r>
    </w:p>
    <w:p>
      <w:r>
        <w:t>Dans l'arrêt de principe publié à l' ATF 129 III 135 ss, le Tribunal fédéral n'a pas déduit du salaire brut hypothétique du lésé les cotisations LAA payées par ce dernier (cf. consid. 2.3.2.2 p. 146). Marc Schaetzle/Stephan Weber, Manuel de capitalisation, 5e éd, Zurich 2001, notes 3.440-3.443, auteurs qui énumèrent les cotisations sociales à imputer, ne parlent pas non plus des primes LAA. Guy Chappuis (Le calcul du dommage: l'état des difficultés, in: Quelques questions fondamentales du droit de la responsabilité civile: actualités et perspectives, p. 196 et la note de bas de page 77, Berne 2002) ne trouve rien à redire sur cette façon de procéder.</w:t>
      </w:r>
    </w:p>
    <w:p>
      <w:r>
        <w:t>A considérer la jurisprudence précitée et les deux avis doctrinaux, il n'apparaît pas qu'il faille soustraire de la rémunération brute de valide les cotisations LAA versées par le travailleur pour les accidents non professionnels.</w:t>
      </w:r>
    </w:p>
    <w:p>
      <w:r>
        <w:t>Ce pan de la critique est infondé.</w:t>
      </w:r>
    </w:p>
    <w:p>
      <w:r>
        <w:rPr>
          <w:b/>
        </w:rPr>
        <w:t>E. 6</w:t>
      </w:r>
    </w:p>
    <w:p>
      <w:r>
        <w:t>Pour la recourante principale, du moment que la cour cantonale a retenu à bon droit un taux de réduction de 10 % pour faute concurrente du demandeur (défaut du port de la ceinture de sécurité), cette autorité aurait dû réduire dans la même proportion la somme de 30'000 fr. allouée au lésé à titre de frais d'avocat hors procédure. La défenderesse se plaint d'une entorse aux art. 44 al. 1 et 46 CO .</w:t>
      </w:r>
    </w:p>
    <w:p>
      <w:r>
        <w:rPr>
          <w:b/>
        </w:rPr>
        <w:t>E. 6.1</w:t>
      </w:r>
    </w:p>
    <w:p>
      <w:r>
        <w:t>Les frais liés à l'intervention d'un avocat avant l'ouverture d'un procès civil constituent un dommage réparable selon le droit de la responsabilité civile pour autant qu'ils ne soient pas compris dans les dépens accordés selon le droit de procédure cantonal ( ATF 117 II 101 consid. 5 p. 106 s.; 117 II 394 consid. 3a et les références) et que l'assistance qui a donné lieu à ces frais soit justifiée, nécessaire et appropriée (117 II 101 consid. 6b p. 107; cf. Franz Werro, Commentaire romand, n. 14 ad art. 42 CO ). Il s'agit d'un poste de dommage qui est soumis aux facteurs généraux pouvant entraîner une réduction de l'indemnité, tels la faute concomitante du lésé ( ATF 113 II 323 consid. 7 p. 340, précédent dans lequel a été jugée admissible une réduction correspondant à la quote-part de responsabilité applicable).</w:t>
      </w:r>
    </w:p>
    <w:p>
      <w:r>
        <w:t>Il est de jurisprudence qu'il n'y a faute concomitante que si le comportement reproché au lésé est en rapport de causalité naturelle et adéquate avec la survenance du préjudice ( ATF 126 III 192 consid. 2d et les arrêts cités; Roland Brehm, Commentaire bernois, n. 19a ad art. 44 CO ).</w:t>
      </w:r>
    </w:p>
    <w:p>
      <w:r>
        <w:rPr>
          <w:b/>
        </w:rPr>
        <w:t>E. 6.2</w:t>
      </w:r>
    </w:p>
    <w:p>
      <w:r>
        <w:t>Il suit de là que, dans le cas présent, une réduction des frais d'avocat hors procédure en fonction de la quote-part de responsabilité du demandeur ne doit intervenir que si le comportement fautif du demandeur, consistant à ne pas avoir bouclé sa ceinture de sécurité, a contribué à provoquer ou à aggraver ce poste de dommage.</w:t>
      </w:r>
    </w:p>
    <w:p>
      <w:r>
        <w:t>L'arrêt critiqué ne contient aucune constatation à ce sujet. La cour cantonale devra en conséquence également compléter les faits sur ce point ( art. 64 al. 1 OJ ), avant de statuer sur le principe et la quotité d'une éventuelle réduction de l'indemnisation allouée au demandeur pour les frais d'avocat hors procédure, quotité au demeurant qui ne doit pas nécessairement être identique à celle qui est appliquée pour les autres postes de dommage (cf. Stephan Weber, Ungereimtheiten und offene Fragen beim Ersatz von Anwaltskosten, in Schweizerische Versicherungs-Zeitschrift), 61(1993), p. 6; Marc Schaetzle, Der Schaden und seine Berechnung in Peter Münch/Thomas Geiser, Schaden, Haftung, Versicherung, 1999, ch. 9.105 et note 110, p. 432/433).</w:t>
      </w:r>
    </w:p>
    <w:p>
      <w:r>
        <w:rPr>
          <w:b/>
        </w:rPr>
        <w:t>E. 7</w:t>
      </w:r>
    </w:p>
    <w:p>
      <w:r>
        <w:t>Le recourant par voie de jonction prie le Tribunal fédéral de lui accorder 20'000 fr. pour indemniser le tort moral éprouvé, au lieu de la somme de 18'000 fr. octroyée par la cour cantonale.</w:t>
      </w:r>
    </w:p>
    <w:p>
      <w:r>
        <w:t>Ce grief est toutefois dénué de toute motivation. Il est partant irrecevable au regard de l' art. 55 al. 1 let . c OJ.</w:t>
      </w:r>
    </w:p>
    <w:p>
      <w:r>
        <w:rPr>
          <w:b/>
        </w:rPr>
        <w:t>E. 8</w:t>
      </w:r>
    </w:p>
    <w:p>
      <w:r>
        <w:t>En définitive, le recours principal est partiellement admis, l'arrêt attaqué est annulé et la cause est retournée à l'autorité cantonale pour complètement de l'état de fait et nouvelle décision dans le sens des considérants. Le recours joint est irrecevable.</w:t>
      </w:r>
    </w:p>
    <w:p>
      <w:r>
        <w:t>L'issue du litige étant incertaine, il sied de faire supporter à chaque partie la moitié des frais judiciaires ( art. 156 al. 3 OJ ) et de compenser les dépens ( art. 159 al. 3 OJ ). Le demandeur plaidant au bénéfice de l'assistance judiciaire, la part des frais de justice mise à sa charge sera supportée par la Caisse du Tribunal, laquelle versera en outre à son conseil une indemnité d'avocat d'office de 7'500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