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4C.288/2005 vom 9. Dezember 2005</w:t>
      </w:r>
    </w:p>
    <w:p>
      <w:r>
        <w:t>Bundesgericht, 2005-12-09, FR</w:t>
      </w:r>
    </w:p>
    <w:p>
      <w:r>
        <w:rPr>
          <w:b/>
        </w:rPr>
        <w:t xml:space="preserve">Quelle: </w:t>
      </w:r>
      <w:r>
        <w:t>https://mcp.opencaselaw.ch/entscheid/bger_4C.288_2005</w:t>
      </w:r>
    </w:p>
    <w:p>
      <w:r>
        <w:t>FR: TF 4C.288/2005 du 9 décembre 2005</w:t>
      </w:r>
    </w:p>
    <w:p>
      <w:r>
        <w:t>IT: TF 4C.288/2005 del 9 dicembre 2005</w:t>
      </w:r>
    </w:p>
    <w:p>
      <w:pPr>
        <w:pStyle w:val="Heading2"/>
      </w:pPr>
      <w:r>
        <w:t>Regeste</w:t>
      </w:r>
    </w:p>
    <w:p>
      <w:r>
        <w:t>contrat de bail à loyer | Droit des contrats</w:t>
      </w:r>
    </w:p>
    <w:p>
      <w:pPr>
        <w:pStyle w:val="Heading2"/>
      </w:pPr>
      <w:r>
        <w:t>Erwägungen</w:t>
      </w:r>
    </w:p>
    <w:p>
      <w:r>
        <w:rPr>
          <w:b/>
        </w:rPr>
        <w:t>E. 1.1</w:t>
      </w:r>
    </w:p>
    <w:p>
      <w:r>
        <w:t>Interjeté par la demanderesse, qui a été déboutée de sa demande en paiement et condamnée à verser une somme d'argent aux parties adverses, et dirigé contre une décision finale rendue en dernière instance cantonale par un tribunal supérieur ( art. 48 al. 1 OJ ) sur une contestation civile (cf. ATF 129 III 415 consid. 2.1) dont la valeur litigieuse dépasse le seuil de 8000 fr. ( art. 46 OJ ), le présent recours est en principe recevable puisqu'il a été déposé en temps utile ( art. 54 OJ en liaison avec l' art. 34 al. 1 let. b OJ ) et dans les formes requises ( art. 55 OJ ). Demeure réservé l'examen de la recevabilité des moyens qui y sont soulevés.</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Dans la mesure où les parties présentent certains faits qui ne figurent pas dans la décision attaquée, sans se prévaloir avec précision de l'une des exceptions qui viennent d'être rappelées, il n'en sera pas tenu compte.</w:t>
      </w:r>
    </w:p>
    <w:p>
      <w:r>
        <w:rPr>
          <w:b/>
        </w:rPr>
        <w:t>E. 1.3</w:t>
      </w:r>
    </w:p>
    <w:p>
      <w:r>
        <w:t>Selon la demanderesse, les constatations de la Chambre d'appel devraient être complétées sur plusieurs points.</w:t>
      </w:r>
    </w:p>
    <w:p>
      <w:r>
        <w:rPr>
          <w:b/>
        </w:rPr>
        <w:t>E. 1.3.1</w:t>
      </w:r>
    </w:p>
    <w:p>
      <w:r>
        <w:t>L' art. 64 OJ ne confère pas aux parties la faculté de compléter ad libitum les faits constatés par l'autorité cantonale, en particulier en soutenant qu'un complètement desdits faits conduirait à une solution juridique différente du litige. Pour que la norme précitée entre en jeu, l'arrêt attaqué doit ne pas contenir les constatations nécessaires à l'application du droit fédéral (Bernard Corboz, Le recours en réforme au Tribunal fédéral, SJ 2000 II p. 1ss, 67; Max Guldener, Schweizerisches Zivilprozessrecht, 3e éd., p. 552). Le complètement des faits est exclu lorsqu'il est fait grief à la cour cantonale d'avoir constaté les faits de manière erronée, car c'est l'appréciation des preuves qui est alors mise en cause, laquelle ne saurait être contrôlée en instance de réforme (arrêt 4C.336/1993 du 23 février 1994, consid. 1). Il n'entre pas non plus en ligne de compte s'il apparaît clairement que le fait pertinent n'a pas été allégué ou que l'allégué ne respectait pas les règles fixées par la procédure cantonale (Corboz, op. cit., p. 67, note 540; Georg Messmer/Hermann Imboden, Die eidgenössischen Rechtsmittel in Zivilsachen, n. 101, p. 139). Plus généralement, un complètement de l'état de fait est exclu dans tous les cas où le renvoi de la cause à la cour cantonale ne permettrait pas à celle-ci d'y procéder pour une raison ou une autre (cf. Jean-François Poudret, COJ II, n. 2.3 ad art. 64 OJ ).</w:t>
      </w:r>
    </w:p>
    <w:p>
      <w:r>
        <w:rPr>
          <w:b/>
        </w:rPr>
        <w:t>E. 1.3.2</w:t>
      </w:r>
    </w:p>
    <w:p>
      <w:r>
        <w:t>Le complètement des faits requis par la demanderesse a trait aux travaux de réfection des locaux loués, englobant la réparation des sols, au-delà du mois d'août 2000. Tout d'abord, la demanderesse ne soutient pas, et encore moins n'établit, avoir allégué les faits prétendument omis par la cour cantonale. Ensuite, contrairement à ce que soutient la demanderesse, le jugement entrepris fait état du contenu de la lettre de E.________ du 23 août 1999. Par ailleurs, tant la facture no 7408 de Z.________ S.A., datée du 6 novembre 2000 et qui fait mention de travaux de peinture et de travaux complémentaires, que l'information contenue dans la lettre adressée le 4 août 2000 par E.________ à la Société Y.________ relative à la prise de connaissance par les défendeurs de la problématique liée au sol, ne sont pas pertinents. Sur ce dernier point, la demanderesse se garde bien de relater correctement la teneur de la correspondance en question, d'après laquelle un seul des défendeurs a déclaré vouloir éventuellement entrer en matière et se prononcer dès un devis de travail disponible, étant admis que le choix définitif de l'entreprise lui était évidemment libre. Au demeurant, en tant qu'elle se réfère aux dépositions de E.________ et de I.________, à deux courriers établis par le représentant de la demanderesse, ceux des 23 août 1999 et 4 août 2000, et à la facture no 7408, la demanderesse n'énonce pas des faits à compléter, mais remet en cause l'appréciation des preuves en reprochant à la cour cantonale de ne pas avoir tenu compte de ces différents éléments. Enfin et surtout, les constatations de fait de la cour cantonale sont suffisantes pour permettre à la Cour de céans de vérifier si les juges précédents ont appliqué correctement le droit fédéral. Il n'y a dès lors pas matière à les compléter.</w:t>
      </w:r>
    </w:p>
    <w:p>
      <w:r>
        <w:rPr>
          <w:b/>
        </w:rPr>
        <w:t>E. 2</w:t>
      </w:r>
    </w:p>
    <w:p>
      <w:r>
        <w:t>La demanderesse se plaint d'une violation des art. 259a, 259d et 259e CO .</w:t>
      </w:r>
    </w:p>
    <w:p>
      <w:r>
        <w:rPr>
          <w:b/>
        </w:rPr>
        <w:t>E. 2.1</w:t>
      </w:r>
    </w:p>
    <w:p>
      <w:r>
        <w:t>En premier lieu, elle fait grief à la cour cantonale d'avoir méconnu la notion de défauts de la chose louée, qui relève du droit fédéral. A ses dires, des mois de septembre à novembre 2000, ses locaux étaient inexploitables compte tenu de l'absence des sols et des meubles appropriés - notamment à la vente de produits W.________ - et, partant, affectés de défauts.</w:t>
      </w:r>
    </w:p>
    <w:p>
      <w:r>
        <w:rPr>
          <w:b/>
        </w:rPr>
        <w:t>E. 2.1.1</w:t>
      </w:r>
    </w:p>
    <w:p>
      <w:r>
        <w:t>Selon l' art. 259a CO , lorsque apparaissent des défauts de la chose qui ne sont pas imputables au locataire et auxquels il n'est pas tenu de remédier à ses frais ou lorsque le locataire est empêché d'user de la chose conformément au contrat, il peut exiger du bailleur: a) la remise en état de la chose; b) une réduction proportionnelle du loyer; c) des dommages-intérêts; d) la prise en charge du procès contre un tiers (al. 1). Le locataire d'un immeuble peut en outre consigner le loyer (al. 2). Au terme de l' art. 259d CO , si le défaut entrave ou restreint l'usage pour lequel la chose a été louée, le locataire peut exiger du bailleur une réduction proportionnelle du loyer à partir du moment où le bailleur a eu connaissance du défaut et jusqu'à l'élimination de ce dernier. Quant à l' art. 259e CO , il prévoit que si, en raison du défaut, le locataire a subi un dommage, le bailleur lui doit des dommages-intérêts s'il ne prouve qu'aucune faute ne lui est imputable. Faute de définition légale, la notion de défaut doit être rapprochée de l'état approprié à l'usage pour lequel la chose a été louée, au sens de l' art. 256 al. 1 CO ;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(arrêt 4C.527/1996 du 29 mai 1997, SJ 1997 p. 661, consid. 3a; plus récemment arrêt 4C.377/2004 du 2 décembre 2005, consid. 2.1; Pierre Tercier, Les contrats spéciaux, 3e éd., Zurich 2003, n. 1868 ss, p. 271 ss; Peter Higi, Commentaire zurichois, n. 17 ad art. 256 CO et n. 27 ss ad art. 258 CO ). Parmi les défauts qui surviennent pendant la durée du bail, la loi distingue, d'une part, les menus défauts, à la charge du locataire ( art. 259 CO ), et, d'autre part, les défauts de moyenne importance et les défauts graves, qui ouvrent au locataire les droits prévus à l' art. 259a CO . La notion de défaut est identique quel que soit le ou les moyens mis en oeuvre par le locataire. Il n'y a donc pas lieu de soumettre l'un des droits énumérés à l' art. 259a CO à des conditions d'exercice plus restrictives que les autres droits. En effet, les voies offertes au locataire en matière de défauts de la chose louée poursuivent le même but, soit rétablir l'équilibre contractuel entre les prestations respectives des parties (Higi, op. cit., n. 5 et n. 11 ad art. 259d CO ).</w:t>
      </w:r>
    </w:p>
    <w:p>
      <w:r>
        <w:rPr>
          <w:b/>
        </w:rPr>
        <w:t>E. 2.1.2</w:t>
      </w:r>
    </w:p>
    <w:p>
      <w:r>
        <w:t>En l'occurrence, la cour cantonale a admis, en se fondant sur les éléments de preuve dont elle disposait, que ni le travail de réfection des sols des locaux loués ni les interventions consécutives aux retouches, en particulier celles justifiées par le choix de la demanderesse de déplacer ses luminaires, n'ont empêché la réouverture du commerce. Elle a arrêté que la demanderesse n'avait pas établi dans quelle mesure d'autres travaux postérieurs au 30 août 2000 auraient rendu impossible l'exploitation du commerce. L'autorité cantonale a ainsi conclu à l'absence d'un défaut des locaux loués. Dans la mesure où la demanderesse prétend que les locaux en question étaient inexploitables jusqu'au mois de novembre 2000, elle critique la constatation des faits et l'appréciation des preuves, exorbitantes de la procédure du recours en réforme. Par ailleurs, force est de constater qu'il n'a pas été établi - contrairement à ce que soutient la demanderesse, qui se heurte aux faits retenus par la cour cantonale - que le magasin de la recourante avait été vidé de son ameublement pour permettre la réfection des sols, avant la rentrée de septembre 2000. Au surplus, la cour cantonale a constaté que la demanderesse n'avait pas prouvé les inconvénients liés à ces travaux. Elle a estimé que la présence d'un ou deux ouvriers pendant un ou deux jours ne constituait qu'un léger inconvénient, impropre à causer un réel préjudice. Enfin, l'intéressée ne démontre nullement, dans son mémoire de recours, en quoi consiste la violation du droit fédéral alléguée par elle. Elle ne prétend notamment pas que l'autorité cantonale s'est livrée à une application erronée des art. 8 CC et 274d al. 3 CO. Partant, le moyen soulevé, qui s'en prend uniquement à des questions de faits, ne peut être que déclaré irrecevable.</w:t>
      </w:r>
    </w:p>
    <w:p>
      <w:r>
        <w:rPr>
          <w:b/>
        </w:rPr>
        <w:t>E. 2.2</w:t>
      </w:r>
    </w:p>
    <w:p>
      <w:r>
        <w:t>La demanderesse reproche également à l'instance cantonale d'avoir violé l' art. 259e CO en considérant que les parties adverses n'ont pas commis de faute. Elle relève que les autres conditions d'application de cette disposition sont réalisées. La condition du défaut ayant été niée d'une manière qui lie la juridiction fédérale de réforme, il n'est pas nécessaire d'examiner si les autres conditions donnant éventuellement droit à des dommages-intérêts au sens de l' art. 259e CO sont ou non réalisées, ainsi que le soutient la demanderesse en lien avec la notion de la faute. Partant, le grief soulevé par la demanderesse ne résiste pas à l'examen.</w:t>
      </w:r>
    </w:p>
    <w:p>
      <w:r>
        <w:rPr>
          <w:b/>
        </w:rPr>
        <w:t>E. 2.3</w:t>
      </w:r>
    </w:p>
    <w:p>
      <w:r>
        <w:t>Enfin, la demanderesse invoque une autre violation de l' art. 259e CO , dès lors que la Chambre d'appel n'est pas entrée en matière sur la demande de dommages-intérêts en ce qui concerne le mois d'août, mois pour lequel le défaut a été reconnu. Cette critique se confond en réalité avec l'interdiction du déni de justice formel garanti par l' art. 29 al. 1 Cst. , soulevée - et rejetée - dans le cadre du recours de droit public connexe, laquelle ne peut pas être valablement remise en cause devant le Tribunal fédéral statuant comme juridiction de réforme. Partant, le grief est irrecevable. Supposé recevable, ce moyen n'aurait pu qu'être écarté, dès lors que rien ne permet de retenir que les bailleurs auraient commis une faute en lien avec les travaux de rénovation d'août 2000 et, partant, de fonder une prétention en dommages-intérêts. En effet, il ressort de l'arrêt attaqué, non contesté sur ce point par la demanderesse, que l'exécution des travaux de rénovation d'août 2000 a été effectuée du 7 au 23 août 2000, soit dans le délai prévu d'environ 3 semaines. Ainsi, à défaut de la réalisation de l'une de ses conditions, l' art. 259e CO n'aurait pas pu trouver application.</w:t>
      </w:r>
    </w:p>
    <w:p>
      <w:r>
        <w:rPr>
          <w:b/>
        </w:rPr>
        <w:t>E. 3</w:t>
      </w:r>
    </w:p>
    <w:p>
      <w:r>
        <w:t>Pour les motifs sus-indiqués, le recours soumis à l'examen de la Cour de céans apparaît infondé sur les points où il est recevable. Il y a lieu, partant, de le rejeter dans la mesure de sa recevabilité.</w:t>
      </w:r>
    </w:p>
    <w:p>
      <w:r>
        <w:rPr>
          <w:b/>
        </w:rPr>
        <w:t>E. 4</w:t>
      </w:r>
    </w:p>
    <w:p>
      <w:r>
        <w:t>Compte tenu de l'issue du litige, la demanderesse acquittera l'émolument judiciaire et les dépens à allouer aux défendeurs, solidairement entre eux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