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4C.283/2002 vom 6. Januar 2003</w:t>
      </w:r>
    </w:p>
    <w:p>
      <w:r>
        <w:t>Bundesgericht, 2003-01-06, FR</w:t>
      </w:r>
    </w:p>
    <w:p>
      <w:r>
        <w:rPr>
          <w:b/>
        </w:rPr>
        <w:t xml:space="preserve">Quelle: </w:t>
      </w:r>
      <w:r>
        <w:t>https://mcp.opencaselaw.ch/entscheid/bger_4C.283_2002</w:t>
      </w:r>
    </w:p>
    <w:p>
      <w:r>
        <w:t>FR: TF 4C.283/2002 du 6 janvier 2003</w:t>
      </w:r>
    </w:p>
    <w:p>
      <w:r>
        <w:t>IT: TF 4C.283/2002 del 6 gennaio 2003</w:t>
      </w:r>
    </w:p>
    <w:p>
      <w:pPr>
        <w:pStyle w:val="Heading2"/>
      </w:pPr>
      <w:r>
        <w:t>Regeste</w:t>
      </w:r>
    </w:p>
    <w:p>
      <w:r>
        <w:t>Droit des contrats</w:t>
      </w:r>
    </w:p>
    <w:p>
      <w:pPr>
        <w:pStyle w:val="Heading2"/>
      </w:pPr>
      <w:r>
        <w:t>Erwägungen</w:t>
      </w:r>
    </w:p>
    <w:p>
      <w:r>
        <w:rPr>
          <w:b/>
        </w:rPr>
        <w:t>E. 1.1</w:t>
      </w:r>
    </w:p>
    <w:p>
      <w:r>
        <w:t>Sauf exceptions qui n'entrent pas en considération en l'espèce, la recevabilité du recours en réforme suppose une valeur litigieuse de 8'000 fr. au moins; sont déterminantes à cet égard les conclusions encore contestées devant la dernière instance cantonale ( art. 46 OJ ). Aux termes de l' art. 36 al. 4 et 5 OJ , les revenus et prestations périodiques ont la valeur du capital qu'ils représentent; si leur durée est indéterminée ou illimitée, le capital est formé par le montant annuel du revenu ou de la prestation, multiplié par vingt. Il ne suffit toutefois pas que la durée ne puisse être fixée avec précision pour la qualifier d'indéterminée au sens de l' art. 36 al. 5 OJ ; si la prestation ou le revenu est dû pour une durée vraisemblablement inférieure à vingt ans, il conviendra alors de se fonder sur la valeur capitalisée pour la durée limitée probable (Poudret, COJ I, n. 8.2. ad art. 36 OJ ). S'agissant d'un bail reconductible tacitement, autrement dit de durée indéterminée ( ATF 114 II 165 consid. 2b), il y a lieu de tenir compte, pour le calcul de la valeur litigieuse, de l'augmentation du loyer annuel contestée devant la dernière instance cantonale, puis de multiplier le montant obtenu par vingt ( art. 36 al. 5 OJ ; ATF 121 III 397 consid. 1; 118 II 422 consid. 1). En l'espèce, l'augmentation en cause était de 840 fr. par année [70 fr. x 12]. Multiplié par vingt, ce montant donne un total de 16'800 fr. La valeur litigieuse à laquelle l' art. 46 OJ subordonne la recevabilité du recours en réforme est par conséquent atteinte.</w:t>
      </w:r>
    </w:p>
    <w:p>
      <w:r>
        <w:rPr>
          <w:b/>
        </w:rPr>
        <w:t>E. 1.2</w:t>
      </w:r>
    </w:p>
    <w:p>
      <w:r>
        <w:t>Interjeté par la partie qui a succombé dans ses conclusions et dirigé contre un jugement final rendu en dernière instance cantonale par un tribunal supérieur ( art. 48 al. 1 OJ ) sur une contestation civile, le recours en réforme est en principe recevable; en outre, il a été formé en temps utile ( art. 54 al. 1 OJ ) et dans les formes requises ( art. 55 OJ ).</w:t>
      </w:r>
    </w:p>
    <w:p>
      <w:r>
        <w:rPr>
          <w:b/>
        </w:rPr>
        <w:t>E. 1.3</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w:t>
      </w:r>
    </w:p>
    <w:p>
      <w:r>
        <w:rPr>
          <w:b/>
        </w:rPr>
        <w:t>E. 1.4</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Les premiers juges ont considéré que l'art. 5.1 des dispositions complémentaires du bail était nul, car il privait la locataire des droits que lui conféraient les art. 271 s. CO, relatifs à la protection contre les congés. La résiliation du contrat de travail n'avait par conséquent pas entraîné celle du contrat de bail, qui avait perduré au-delà du 31 décembre 1998. Quant à la validité de l'accord des 14 et 22 janvier 1999 prévoyant une hausse du loyer, les premiers juges ont estimé que prise dans son ensemble, la nouvelle économie du contrat paraissait favorable à la locataire, de sorte que l'on pouvait dans ce cas renoncer à la formule officielle prévue par l' art. 269d al. 2 let. a CO . Les juges cantonaux ont considéré que l'art. 5.1 des dispositions complémentaires du bail couplait ce dernier au contrat de travail de manière licite ( art. 254 CO , transactions couplées) et qu'il constituait une condition résolutoire du contrat de bail. Ce contrat devait dès lors être qualifié de contrat de durée déterminée, prenant fin lorsque se réalisait la condition résolutoire sans qu'il soit nécessaire de signifier un congé. Les dispositions de protection contre les congés (art. 271 s. CO) ne trouvaient donc pas application et l'art. 5.1 était licite. La condition résolutoire s'étant réalisée, les juges cantonaux ont considéré que le contrat de bail avait pris fin le 31 décembre 1998 et que les parties avaient conclu un nouveau bail par accord des 14 et 22 janvier 1999; ils n'ont toutefois pas examiné si le loyer initial était abusif, faute de conclusions en ce sens de la demanderesse. La demanderesse estime que le raisonnement cantonal fait obstacle aux dispositions impératives sur la résiliation du bail (art. 266a s. CO), la hausse de loyer ou les nouvelles prétentions du bailleur (art. 269 s. CO). Elle soutient que les parties ont tacitement prorogé le bail du 3 mars 1993 au-delà du 31 décembre 1998 et que ce n'est que dans le but de lui imposer une hausse de loyer que le bailleur a prétendu conclure un nouveau bail. Elle estime que, dans ces conditions, il n'est pas possible de déroger à l' art. 269d CO , qui prévoit notamment l'usage d'une formule officielle pour les majorations de loyer.</w:t>
      </w:r>
    </w:p>
    <w:p>
      <w:r>
        <w:rPr>
          <w:b/>
        </w:rPr>
        <w:t>E. 3</w:t>
      </w:r>
    </w:p>
    <w:p>
      <w:r>
        <w:t>D'après les conclusions en réforme de la demanderesse, le litige porte sur le montant du loyer en vigueur dès le 1er janvier 1999. Il est néanmoins nécessaire, pour trancher cette question, de déterminer si le contrat de bail conclu le 3 mars 1993 s'est prolongé au-delà du 31 décembre 1998, date de la fin des rapports de travail entre la demanderesse et la paroisse X.________. En effet, si tel est le cas, l'accord intervenu entre les parties par courriers des 14 et 22 janvier 1999 doit être examiné à la lumière des règles régissant la hausse de loyer. Dans le cas contraire, cet accord s'analysera sous l'angle de la conclusion d'un nouveau contrat et de la fixation du loyer initial. Tant le juge de première instance que la cour cantonale ont considéré qu'en vertu de l'art. 5.1 des dispositions complémentaires du bail, la résiliation du contrat de travail liant la demanderesse à la paroisse X.________ entraînait automatiquement l'extinction du contrat de bail pour la même échéance, sans qu'il soit nécessaire de le dénoncer. Les premiers juges en ont déduit que cette clause impliquait un renoncement aux droits découlant du chapitre sur la protection contre les congés (art. 271 s. CO) et était de ce fait nulle ( art. 273c CO ). La Chambre des recours en revanche a estimé que cette clause constituait une condition résolutoire du contrat de bail, que ce dernier était donc de durée déterminée et qu'il prenait fin sans qu'il soit nécessaire de le dénoncer. Le chapitre sur la protection contre les congés ne s'appliquait donc pas. La demanderesse soutient que la clause 5.1 ne constituait pas une condition résolutoire qui aurait mis automatiquement fin au contrat de bail, mais qu'elle supposait au contraire une déclaration de volonté de l'un des cocontractants.</w:t>
      </w:r>
    </w:p>
    <w:p>
      <w:r>
        <w:rPr>
          <w:b/>
        </w:rPr>
        <w:t>E. 4.1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3c, 375 consid. 2e/aa; 125 III 305 consid. 2b, 435 consid. 2a/aa). Si la volonté réelle des parties ne peut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126 III 59 consid. 5b, 375 consid. 2e/aa p. 380). Le principe de la confiance permet d'imputer à une partie le sens objectif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126 III 25 consid. 3c, 59 consid. 5a, 375 consid. 2e/aa p. 379; 125 III 305 consid. 2b, 435 consid. 2a/aa). Pour trancher cette question de droit, il faut cependant se fonder sur le contenu de la manifestation de volonté et sur les circonstances, lesquelles relèvent du fait ( ATF 126 III 375 consid. 2e/aa).</w:t>
      </w:r>
    </w:p>
    <w:p>
      <w:r>
        <w:rPr>
          <w:b/>
        </w:rPr>
        <w:t>E. 4.2</w:t>
      </w:r>
    </w:p>
    <w:p>
      <w:r>
        <w:t>En l'espèce, la cour cantonale n'a pas déterminé quelle était la volonté réelle des parties s'agissant des effets que devait déployer la clause 5.1 des dispositions complémentaires du bail. L'interprétation qu'elle en a faite est donc une question de droit que le Tribunal fédéral peut revoir librement. Il y a lieu en l'espèce de rechercher si la clause litigieuse pouvait et devait être objectivement comprise par la locataire, en fonction de toutes les circonstances et de la logique du contrat, comme une condition résolutoire, au sens de l' art. 154 al. 1 CO . Selon cette disposition, le contrat dont la résolution est subordonnée à l'arrivée d'un événement incertain cesse de produire ses effets dès le moment où la condition s'accomplit. La demanderesse a été liée du 22 janvier 1993 au 31 décembre 1998 à la paroisse X.________ par un contrat de travail qui portait sur la fonction d'intendante de la cure de X.________. Elle a logé depuis le 1er février 1993 dans un appartement situé au-dessus de la salle de paroisse, au bénéfice d'un bail passé le 3 mars 1993 avec l'Etat de Vaud. La mise à disposition de l'appartement par ce dernier découle d'un engagement lié à un devoir de contribution de l'Etat, selon l'art. 12 de la loi du 16 février 1970 sur l'exercice de la religion catholique dans le canton de Vaud. Contrairement à la situation habituelle d'un concierge, la demanderesse avait donc conclu deux contrats distincts avec deux partenaires contractuels différents. Les contrats étaient toutefois liés l'un à l'autre par la clause 5.1 des dispositions complémentaires du bail, dont le contenu a été rappelé ci-dessus (cf. consid. A). La demanderesse travaillait à quart-temps pour la paroisse, pour un salaire de 900 fr. par mois, et versait un loyer mensuel de 820 fr., charges non comprises, à l'Etat de Vaud. Courant 1998, la demanderesse a pris un congé non payé jusqu'à la fin de l'année; durant cette période, elle a été remplacée dans son activité d'intendante par une personne qui n'habitait pas sur place. Lorsque la demanderesse a résilié son contrat de travail le 7 octobre 1998, elle a indiqué à la paroisse que la personne qui lui succédait comme intendante ne souhaitait pas reprendre son appartement. Alors même qu'elle n'était pas partie au contrat de bail, la paroisse X.________ a répondu à la demanderesse, le 15 décembre 1998, qu'elle pourrait rester dans son appartement aux conditions en vigueur, sous réserve de l'accord de l'Etat de Vaud. Ce n'est que le 14 janvier 1999 que ce dernier s'est manifesté, informant la demanderesse du fait que le bail avait pris fin le 31 décembre 1998 en application de l'art. 5.1 des dispositions complémentaires du contrat. L'Etat de Vaud soutient que la locataire savait parfaitement que son bail prendrait fin avec la résiliation du contrat de travail, puisqu'elle avait demandé à son employeur de pouvoir continuer à occuper l'appartement lorsqu'elle ne serait plus intendante. Il est sans doute exact que la demanderesse connaissait le lien entre les deux contrats. Cela ne signifie pas encore qu'elle comprenait la clause 5.1 comme une condition résolutoire, dispensant l'Etat de Vaud de lui signifier une résiliation du contrat de bail. En effet, le texte de la clause en question indique que la résiliation du contrat de travail "entraînera également la dénonciation du contrat de bail pour la même échéance". L'utilisation du terme "dénonciation" et non "extinction" laisse entendre qu'une déclaration de volonté de l'une des parties est nécessaire pour que le contrat de bail prenne fin. Les circonstances ayant entouré la résiliation du contrat de travail étaient en outre de nature à conforter la demanderesse dans cette interprétation. Elle avait pu constater, durant une année, que sa remplaçante ne souhaitait pas habiter au-dessus de la salle de paroisse sans que la paroisse X.________ n'y voie d'inconvénient. Cette personne désirait en outre lui succéder sans reprendre son appartement. Aucune circonstance objective ne nécessitait donc que l'appartement de fonction soit libéré dès que la demanderesse cesserait son travail d'intendante. Cette dernière pouvait par conséquent comprendre de bonne foi que l'art. 5.1 du bail rappelait le lien existant entre ce contrat et sa fonction d'intendante, mais ne dispensait pas le bailleur de lui notifier une résiliation formelle pour mettre fin au bail, pour le cas où elle dénoncerait son contrat de travail avec la paroisse X.________. En considérant, au contraire, que la résiliation du contrat de travail mettait automatiquement fin au contrat de bail pour la même échéance, la cour cantonale a appliqué le principe de la confiance de manière erronée. Son interprétation de la clause 5.1 ne correspond en effet pas au sens que la locataire pouvait et devait lui donner selon les règles de la bonne foi. Il en résulte que le contrat de bail conclu le 3 mars 1993 n'a pas pris fin le 31 décembre 1998, faute de résiliation par l'une ou l'autre des parties. Il reste par conséquent à examiner si le courrier du 14 janvier 1999, ratifié par la demanderesse le 22 janvier, l'a valablement modifié.</w:t>
      </w:r>
    </w:p>
    <w:p>
      <w:r>
        <w:rPr>
          <w:b/>
        </w:rPr>
        <w:t>E. 5</w:t>
      </w:r>
    </w:p>
    <w:p>
      <w:r>
        <w:t>Dans un arrêt du 28 mars 1995 (publié in mp 1995 p. 145), le Tribunal fédéral a décidé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Dans un arrêt ultérieur, le Tribunal fédéral a précisé qu'en ayant renoncé à un contrôle officiel des loyers, on avait laissé au locataire la faculté de contester ou non le caractère éventuellement abusif de la contrepartie mise à sa charge pour l'utilisation de la chose. La renonciation à user de son droit de contester le loyer pouvait donc conduire un locataire à payer, consciemment et de son plein gré, un montant objectivement trop élevé pour l'objet du bail. Dans cette mesure, la liberté contractuelle n'était pas restreinte par les dispositions sur les loyers abusifs. Il fallait cependant que le locataire soit informé de ses droits à cet égard et ne subisse aucune pression ( ATF 123 III 70 consid. 3a p.73). L'utilisation d'une formule officielle permet de rendre le locataire attentif à la possibilité qui lui est offerte de contester le loyer. Sa notification fait partir le délai de trente jours durant lequel il peut intenter une procédure tendant à contrôler que le prix qu'il paie pour l'usage de la chose est convenable. Une modification consensuelle du contrat de bail, pour qu'elle ne fasse pas échec au but de protection de la formule, implique que l'information du locataire, s'agissant de la possibilité de contester le loyer, soit garantie d'une autre manière et que tout moyen de pression, notamment sous forme d'une menace de résiliation, puisse être exclu.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 ATF 123 III 70 consid. 3b p. 74). Dans un arrêt récent, le Tribunal fédéral a considéré qu'en présence d'une hausse de loyer consensuelle dont le locataire contestait la validité formelle, il fallait d'abord se demander si l'on se trouvait dans un cas d'application de l' art. 269d CO ,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invoquer l'absence de la formule officielle prévue par l' art. 269d CO ( ATF 128 III 419 ). En vertu du principe de la fidélité contractuelle, les parties sont liées par leur accord jusqu'à son échéance, de sorte que le bailleur ne peut modifier unilatéralement le loyer avant le prochain terme de résiliation (sous réserve d'une clause d'indexation ou d'échelonnement). Par conséquent, il suffit au locataire de refuser de signer un avenant pour que toute modification du bail soit exclue avant l'échéance. Dans le cas que le Tribunal fédéral avait à trancher, on pouvait présumer que le locataire, commerçant de son état, ne pouvait ignorer qu'il avait conclu un contrat devant durer encore quatre ans et qui ne pouvait être modifié unilatéralement avant l'échéance. Rien ne donnait à penser, dans ce cas, que son approbation de la hausse de loyer ne résultait pas d'une volonté libre et éclairée. Il en va différemment dans le cas d'espèce. La demanderesse s'est vu annoncer par le défendeur, le 14 janvier 1999, que son contrat de bail avait pris fin automatiquement le 31 décembre précédent. Le défendeur lui proposait dès lors de conclure un nouveau contrat à des conditions différentes. La demanderesse ayant déclaré avoir signé ce courrier "par sécurité", on peut imaginer qu'elle souhaitait principalement éviter de se retrouver sans contrat de bail et donc sans logement. Il n'a pas été constaté qu'elle savait que le bail n'avait en réalité pas pris fin et qu'elle pouvait s'opposer à une augmentation de loyer devant entrer immédiatement en vigueur. Dans ces circonstances, son accord à la conclusion d'un nouveau bail ne peut être raisonnablement interprété comme l'approbation d'une hausse de loyer. Faute d'échange de volontés concordantes, le loyer du bail conclu le 3 mars 1993 n'a pas été modifié par le courrier du 14 janvier 1999 contresigné le 22 janvier. Le courrier du défendeur ne vaut pas davantage modification unilatérale du loyer - reportée à la prochaine échéance - puisqu'il ne revêt pas la forme prévue par l' art. 269d CO .</w:t>
      </w:r>
    </w:p>
    <w:p>
      <w:r>
        <w:rPr>
          <w:b/>
        </w:rPr>
        <w:t>E. 6</w:t>
      </w:r>
    </w:p>
    <w:p>
      <w:r>
        <w:t>Au vu de ce qui précède, le recours en réforme sera admis et l'arrêt attaqué annulé. La requête en contestation de hausse de loyer déposée par la demanderesse le 8 avril 1999 sera admise en ce sens que le loyer mensuel net de l'appartement loué par la demanderesse au défendeur, sis au second étage de l'annexe de la cure de X.________, est fixé à 820 fr. dès le 1er janvier 1999. Vu l'issue du litige, le défendeur paiera les frais de justice de la procédure fédérale et versera une indemnité à titre de dépens à la demanderesse (art. 156 al. 1 et 159 al. 1 OJ). La cause sera en outre retournée à l'autorité cantonale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