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4C.269/2004 vom 4. Oktober 2004</w:t>
      </w:r>
    </w:p>
    <w:p>
      <w:r>
        <w:t>Bundesgericht, 2004-10-04, FR</w:t>
      </w:r>
    </w:p>
    <w:p>
      <w:r>
        <w:rPr>
          <w:b/>
        </w:rPr>
        <w:t xml:space="preserve">Quelle: </w:t>
      </w:r>
      <w:r>
        <w:t>https://mcp.opencaselaw.ch/entscheid/bger_4C.269_2004</w:t>
      </w:r>
    </w:p>
    <w:p>
      <w:r>
        <w:t>FR: TF 4C.269/2004 du 4 octobre 2004</w:t>
      </w:r>
    </w:p>
    <w:p>
      <w:r>
        <w:t>IT: TF 4C.269/2004 del 4 ottobre 2004</w:t>
      </w:r>
    </w:p>
    <w:p>
      <w:pPr>
        <w:pStyle w:val="Heading2"/>
      </w:pPr>
      <w:r>
        <w:t>Regeste</w:t>
      </w:r>
    </w:p>
    <w:p>
      <w:r>
        <w:t>Droit des contrats</w:t>
      </w:r>
    </w:p>
    <w:p>
      <w:pPr>
        <w:pStyle w:val="Heading2"/>
      </w:pPr>
      <w:r>
        <w:t>Erwägungen</w:t>
      </w:r>
    </w:p>
    <w:p>
      <w:r>
        <w:rPr>
          <w:b/>
        </w:rPr>
        <w:t>E. 1.1</w:t>
      </w:r>
    </w:p>
    <w:p>
      <w:r>
        <w:t>Selon la jurisprudence, la valeur litigieuse de la contestation portant sur la prolongation du bail correspond au loyer et aux frais accessoires dus pour la durée de la prolongation demandée; lorsque le preneur a déjà bénéficié d'une prolongation de fait, cette valeur se détermine d'après le solde de la prolongation réclamée, c'est-à-dire en fonction de la durée résiduelle de la prolongation requise à compter du prononcé de l'autorité cantonale de dernière instance ( ATF 113 II 406 consid. 1 et l'arrêt cité). Devant la Chambre d'appel, autorité genevoise de dernière instance, la demanderesse a requis une prolongation de bail jusqu'au 31 décembre 2007. Cette autorité a statué le 26 mai 2004. Le reliquat de la prolongation de bail sollicitée est ainsi supérieur à trois ans et demi. Eu égard au montant du loyer annuel (6'660 fr.), la valeur litigieuse minimale de 8'000 fr., prescrite par l' art. 46 OJ , est donc atteinte.</w:t>
      </w:r>
    </w:p>
    <w:p>
      <w:r>
        <w:rPr>
          <w:b/>
        </w:rPr>
        <w:t>E. 1.2</w:t>
      </w:r>
    </w:p>
    <w:p>
      <w:r>
        <w:t>Interjeté par la locataire qui a succombé en partie dans sa conclusion subsidiaire en prolongation de bail et dirigé contre une décision finale rendue en dernière instance cantonale par un tribunal supérieur ( art. 48 al. 1 OJ ), le présent recours est recevable, puisqu'il a été déposé en temps utile ( art. 54 al. 1 OJ ) et dans les formes requises ( art. 55 OJ ).</w:t>
      </w:r>
    </w:p>
    <w:p>
      <w:r>
        <w:rPr>
          <w:b/>
        </w:rPr>
        <w:t>E. 2.1</w:t>
      </w:r>
    </w:p>
    <w:p>
      <w:r>
        <w:t>Le recours en réforme est ouvert pour violation du droit fédéral, mais non pour violation directe d'un droit de rang constitutionnel ( art. 43 al. 1 OJ ). Saisi d'un tel recours,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117 II 256 consid. 2a).</w:t>
      </w:r>
    </w:p>
    <w:p>
      <w:r>
        <w:rPr>
          <w:b/>
        </w:rPr>
        <w:t>E. 2.2</w:t>
      </w:r>
    </w:p>
    <w:p>
      <w:r>
        <w:t>La demanderesse reproche aux deux instances cantonales d'avoir commis une inadvertance manifeste en omettant de mentionner le fait, prouvé par la pièce n° 1, qu'elle avait conclu, le 26 juin 1963, un premier contrat de bail à loyer portant sur la susdite arcade avec l'ancienne propriétaire de celle-ci.</w:t>
      </w:r>
    </w:p>
    <w:p>
      <w:r>
        <w:rPr>
          <w:b/>
        </w:rPr>
        <w:t>E. 2.2.1</w:t>
      </w:r>
    </w:p>
    <w:p>
      <w:r>
        <w:t>La jurisprudence n'admet l'existence d'une inadvertance manifeste, susceptible d'être rectifiée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cf. également ATF 121 IV 104 consid. 2b). Tel est notamment le cas lorsque l'examen d'une pièce du dossier, qui n'a pas été prise en considération, révèle une erreur de fait évidente, qui ne peut s'expliquer que par l'inattention (Bernard Corboz, Le recours en réforme au Tribunal fédéral, in SJ 2000 II, p. 66). Par ailleurs, l'inadvertance invoquée doit porter sur une constatation propre à influer sur le sort du recours (cf. ATF 95 II 503 consid. 2a p. 507; Jean-François Poudret, COJ II, n. 1.6.2 in fine ad art. 55 et n. 5.1. ad art. 63; Georg Messmer/Hermann Imboden, Die eidgenössischen Rechtsmittel in Zivilsachen, p. 138).</w:t>
      </w:r>
    </w:p>
    <w:p>
      <w:r>
        <w:rPr>
          <w:b/>
        </w:rPr>
        <w:t>E. 2.2.2</w:t>
      </w:r>
    </w:p>
    <w:p>
      <w:r>
        <w:t>La demanderesse fait grief aux juges cantonaux d'avoir retenu que le "premier" contrat de bail conclu par elle relativement à l'arcade litigieuse l'a été le 5 janvier 1968. Il ne ressort pas de l'arrêt attaqué que la Chambre d'appel ait utilisé le qualificatif de "premier" en ce qui concerne ledit contrat. Elle a simplement constaté l'existence de celui-ci, le moment où il a été conclu et les parties qu'il liait, constatations qui sont en tous points conformes au texte du contrat. En réalité, la demanderesse reproche aux juges genevois d'avoir omis de constater une circonstance déterminée. Or, cela n'a rien à voir avec le fait de poser une constatation erronée par suite du défaut de prise en considération d'une circonstance dûment établie. Ce reproche est du reste en partie infondé dans la mesure où le jugement de première instance mentionne, sans mettre en doute le bien-fondé de cette affirmation, que le mari de la locataire a déclaré exploiter le commerce depuis 1963 (p. 6, 2e § in fine), ce qui impliquait la reconnaissance implicite d'une relation contractuelle antérieure à celle nouée le 5 janvier 1968. En tout état de cause, le fait prétendument omis par inadvertance n'est pas propre à modifier l'issue du litige. La durée du bail est certes l'un des éléments à prendre en considération à l'occasion de l'examen d'une demande de prolongation d'un bail (cf. art. 272 al. 2 let. b CO ). Toutefois, on ne discerne pas en quoi le fait que le bail aurait duré cinq ans de plus que ce qui a été constaté dans l'arrêt cantonal pourrait influer sur le sort du présent recours, puisqu'il est de toute façon avéré et incontestable qu'il s'est agi d'un bail plus que trentenaire, soit d'un rapport contractuel de longue durée. Il n'y a, dès lors, pas matière à rectification de la prétendue inadvertance imputée aux juges cantonaux.</w:t>
      </w:r>
    </w:p>
    <w:p>
      <w:r>
        <w:rPr>
          <w:b/>
        </w:rPr>
        <w:t>E. 3</w:t>
      </w:r>
    </w:p>
    <w:p>
      <w:r>
        <w:t>La demanderesse fait valoir que la Chambre d'appel a violé l' art. 8 CC en ne tranchant pas en défaveur du défendeur, quand bien même ce dernier n'avait pas établi la réalité du besoin allégué par lui d'utiliser l'arcade litigieuse. 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En l'espèce, on ne voit pas que la cour cantonale ait éprouvé un doute et qu'elle ait tranché le point de fait douteux en faveur de la partie qui avait pourtant le fardeau de la preuve. Elle a, au contraire, admis, en appréciant souverainement les éléments de preuve en sa possession, que le demandeur avait établi son besoin de réhabiliter les locaux donnés à bail afin de s'y installer avec ses proches. En conséquence, le grief qui lui est fait d'avoir violé l' art. 8 CC , relatif au fardeau de la preuve, tombe à faux.</w:t>
      </w:r>
    </w:p>
    <w:p>
      <w:r>
        <w:rPr>
          <w:b/>
        </w:rPr>
        <w:t>E. 4</w:t>
      </w:r>
    </w:p>
    <w:p>
      <w:r>
        <w:t>La demanderesse juge insuffisante la durée de la prolongation de bail que la Chambre d'appel lui a accordée.</w:t>
      </w:r>
    </w:p>
    <w:p>
      <w:r>
        <w:rPr>
          <w:b/>
        </w:rPr>
        <w:t>E. 4.1</w:t>
      </w:r>
    </w:p>
    <w:p>
      <w:r>
        <w:t>Selon l' art. 272 al. 1 CO ,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 ATF 116 II 446 consid. 3b). La détermination de la durée de la prolongation en fonction des critères précités relève du pouvoir d'appréciation du juge.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 ATF 125 III 226 consid. 4b et les références citées).</w:t>
      </w:r>
    </w:p>
    <w:p>
      <w:r>
        <w:rPr>
          <w:b/>
        </w:rPr>
        <w:t>E. 4.2</w:t>
      </w:r>
    </w:p>
    <w:p>
      <w:r>
        <w:t>Quoi qu'en pense la demanderesse, la prolongation de trois ans qui lui a été accordée par les trois autorités qui se sont occupées successivement de son cas ne viole nullement les critères jurisprudentiels susmentionnés. C'est le lieu de rappeler que le besoin légitime du bailleur, ou de ses proches, d'occuper les locaux prévaut généralement sur les intérêts du locataire (David Lachat, Le bail à loyer, p. 502, ch. 3.8), le but de la prolongation n'étant pas d'assurer au locataire le maintien indéfini d'une situation favorable (cf. ATF 116 II 446 consid. 3b; Peter Higi, Commentaire zurichois, n. 88 ad art. 272 CO ). Les éléments que la recourante fait valoir ne sont pas déterminants. Ainsi en va-t-il, comme on l'a déjà souligné, du fait que le bail aurait duré cinq ans de plus que ce qui a été retenu par les juges précédents. Au reste, la demanderesse n'indique pas en quoi la durée très longue du bail dont elle a bénéficié devrait influer concrètement sur celle de la prolongation du bail, alors qu'il s'agit pour son mari et elle, qui ont déjà atteint l'âge de la retraite, de liquider le stock de leur commerce et de terminer leur activité dans un délai raisonnable. Or, force est de constater, à cet égard, que, dans la mesure où le bail a été résilié plus d'une année avant son échéance, la locataire et son mari ont disposé d'un délai de plus de quatre ans pour procéder à cette liquidation. S'ils n'exploitent que sporadiquement leur magasin, comme le retient la cour cantonale, ils ne peuvent pas en tirer argument pour obtenir une prolongation plus étendue de leur bail. Pour le surplus, le fait que leurs revenus proviennent uniquement de cette exploitation, à côté de l'AVS, selon leurs dires, ne leur permet pas d'exiger de rester dans les lieux jusqu'à ce qu'ils aient écoulé leur stock au rythme choisi par eux. En accordant à la locataire une prolongation de trois ans, la Chambre d'appel n'a ainsi nullement excédé son pouvoir d'appréciation. Partant, le présent recours ne peut qu'être rejeté.</w:t>
      </w:r>
    </w:p>
    <w:p>
      <w:r>
        <w:rPr>
          <w:b/>
        </w:rPr>
        <w:t>E. 5</w:t>
      </w:r>
    </w:p>
    <w:p>
      <w:r>
        <w:t>La demanderesse devra supporter les frais de la procédure fédérale, conformément à l' art. 156 al. 1 OJ . Elle n'aura, en revanche, pas à verser des dépens au défendeur, dès lors que ce dernier n'a pas recouru aux services d'un avocat et qu'il n'a pas établi avoir assumé des frais particuliers pour la défense de ses intérêts (cf. art. 159 al. 1 OJ ;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