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4C.255/2003 vom 28. November 2003</w:t>
      </w:r>
    </w:p>
    <w:p>
      <w:r>
        <w:t>Bundesgericht, 2003-11-28, DE</w:t>
      </w:r>
    </w:p>
    <w:p>
      <w:r>
        <w:rPr>
          <w:b/>
        </w:rPr>
        <w:t xml:space="preserve">Quelle: </w:t>
      </w:r>
      <w:r>
        <w:t>https://mcp.opencaselaw.ch/entscheid/bger_4C.255_2003</w:t>
      </w:r>
    </w:p>
    <w:p>
      <w:r>
        <w:t>FR: TF 4C.255/2003 du 28 novembre 2003</w:t>
      </w:r>
    </w:p>
    <w:p>
      <w:r>
        <w:t>IT: TF 4C.255/2003 del 28 novembre 2003</w:t>
      </w:r>
    </w:p>
    <w:p>
      <w:pPr>
        <w:pStyle w:val="Heading2"/>
      </w:pPr>
      <w:r>
        <w:t>Erwägungen</w:t>
      </w:r>
    </w:p>
    <w:p>
      <w:r>
        <w:rPr>
          <w:b/>
        </w:rPr>
        <w:t>E. 1</w:t>
      </w:r>
    </w:p>
    <w:p>
      <w:r>
        <w:t>Die Kläger haben verfahrensmässig beantragt, die staatsrechtliche Beschwerde sei vor der Berufung zu behandeln. Dies entspricht der Regel von Art. 57 Abs. 5 OG . Danach ist freilich der Entscheid - nicht das Instruktionsverfahren - auszustellen. Dem üblichen Vorgehen entsprechend ist die gleichzeitig von den Klägern eingereichte staatsrechtliche Beschwerde behandelt und mit Urteil von heute abgewiesen worden, soweit darauf einzutreten war. Der Behandlung der Berufung steht nichts entgegen.</w:t>
      </w:r>
    </w:p>
    <w:p>
      <w:r>
        <w:rPr>
          <w:b/>
        </w:rPr>
        <w:t>E. 1.1</w:t>
      </w:r>
    </w:p>
    <w:p>
      <w:r>
        <w:t>Anträge auf Rückweisung der Sache an die Vorinstanz zu neuer Entscheidung genügen den formellen Anforderungen von Art. 55 Abs. 1 lit. b OG grundsätzlich nicht, es sei denn das Bundesgericht könne aufgrund der Feststellungen im angefochtenen Urteil im Falle der Gutheissung selbst kein Endurteil fällen ( BGE 125 III 412 E. 1b S. 414). Dies trifft hier zu, da die Vorinstanz keine Feststellungen zur Höhe der eingeklagten Forderung getroffen hat. Der Antrag ist zulässig.</w:t>
      </w:r>
    </w:p>
    <w:p>
      <w:r>
        <w:rPr>
          <w:b/>
        </w:rPr>
        <w:t>E. 2</w:t>
      </w:r>
    </w:p>
    <w:p>
      <w:r>
        <w:t>Das Bundesgericht hat seiner Entscheidung im Berufungsverfahren die tatsächlichen Feststellungen der Vorinstanz zugrunde zu legen, es sei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entscheidwesentliche Behauptungen und Beweisanträge rechtzeitig und in der vorgeschriebenen Form unterbreitet worden waren ( Art. 63 und 64 OG ; BGE 125 III 193 E. 1e S. 205, 115 II 484 E. 2a). Blosse Kritik an der Beweiswürdigung des kantonalen Gerichts kann mit der Berufung nicht vorgebracht werden ( BGE 127 III 73 E. 6a).</w:t>
      </w:r>
    </w:p>
    <w:p>
      <w:r>
        <w:rPr>
          <w:b/>
        </w:rPr>
        <w:t>E. 2.1</w:t>
      </w:r>
    </w:p>
    <w:p>
      <w:r>
        <w:t>Die Kläger rügen als fehlerhafte Sachverhaltsermittlung den Schluss der Vorinstanz, dass die Diagnose des Beklagten unter medizinischen Gesichtspunkten vertretbar war. Sie kritisieren in dieser Hinsicht ausschliesslich die Beweiswürdigung der Vorinstanz. Da insofern keine Sachverhaltsrügen im Sinne von Art. 63 Abs. 2 OG zulässig sind, steht allein die staatsrechtliche Beschwerde zur Verfügung. Die Kläger haben denn auch entsprechende Rügen als Verletzung des Willkürverbots - allerdings erfolglos - vorgebracht.</w:t>
      </w:r>
    </w:p>
    <w:p>
      <w:r>
        <w:rPr>
          <w:b/>
        </w:rPr>
        <w:t>E. 2.2</w:t>
      </w:r>
    </w:p>
    <w:p>
      <w:r>
        <w:t>Als Verletzung von Art. 8 ZGB rügen die Kläger, dass ihre weiteren Beweisanträge zum Stand des medizinischen Wissens nicht abgenommen worden seien; ausserdem bringen sie vor, das Obergericht habe sie mit seiner verfrühten Zusammenfassung vom Beweis ausgeschlossen, dass der Stand der medizinischen Wissenschaften dem Beklagten nicht erlaubt habe, ihnen "grünes Licht" zu geben.</w:t>
      </w:r>
    </w:p>
    <w:p>
      <w:r>
        <w:t>Art. 8 ZGB gewährleistet der beweisbelasteten Partei das Recht, zum ihr obliegenden Beweis zugelassen zu werden, schreibt dagegen dem Sachgericht nicht vor, mit welchen Mitteln der Sachverhalt abzuklären ist und wie die Beweise zu würdigen sind. Die Schlüsse, die das kantonale Gericht in tatsächlicher Hinsicht aus Beweisen und konkreten Umständen zieht, sind im Berufungsverfahren nicht überprüfbar ( BGE 122 III 219 E. 3c S. 223 mit Hinweisen). Art. 8 ZGB schliesst auch die vorweggenommene Beweiswürdigung nicht aus. Es bleibt dem Sachgericht unbenommen, von beantragten Beweiserhebungen abzusehen, weil es sie von vornherein nicht für geeignet hält, die behaupteten Tatsachen zu beweisen, oder weil es seine Überzeugung bereits aus andern Beweisen gewonnen hat und davon ausgeht, dass weitere Abklärungen am massgeblichen Beweisergebnis nichts mehr zu ändern vermöchten ( BGE 119 II 114 E. 4c S. 117, 115 II 305 und 441 E. 6b S. 450, 114 II 289 E. 2a S. 290). Die Kläger verkennen die Tragweite von Art. 8 ZGB , wenn sie gestützt darauf die (antizipierte) Beweiswürdigung der Vorinstanz kritisieren.</w:t>
      </w:r>
    </w:p>
    <w:p>
      <w:r>
        <w:rPr>
          <w:b/>
        </w:rPr>
        <w:t>E. 2.3</w:t>
      </w:r>
    </w:p>
    <w:p>
      <w:r>
        <w:t>Die Kläger missachten schliesslich die Bindung des Bundesgerichts an die von der Vorinstanz getroffenen tatsächlichen Feststellungen und kritisieren deren Beweiswürdigung, wenn sie unter Verweis auf die Richtlinien der Urologen, mit Hinweis auf eine angebliche Missachtung des vom Beklagten selbst verwendeten Formulars sowie auf eine angebliche Missachtung des Zeitaspekts und auf eine angebliche Verkennung des Stichproben-Charakters der Laboruntersuchung kritisieren, die Vorinstanz habe die vorliegenden medizinischen Akten nicht gesamthaft und die vorhandenen Akten falsch gewürdigt. Der Schluss der Vorinstanz, dass die Beurteilung des Laborergebnisses durch den Beklagten vor dem Hintergrund des medizinischen Wissens vertretbar war bzw. dass Fachmeinungen existieren, welche die Diagnose des Beklagten stützen, ist tatsächlicher Natur und im vorliegenden Verfahren für das Bundesgericht verbindlich.</w:t>
      </w:r>
    </w:p>
    <w:p>
      <w:r>
        <w:rPr>
          <w:b/>
        </w:rPr>
        <w:t>E. 3</w:t>
      </w:r>
    </w:p>
    <w:p>
      <w:r>
        <w:t>Die Kläger halten dafür, die Vorinstanz habe zu geringe Anforderungen an die Sorgfalt des Beklagten gestellt, indem sie dessen Beurteilung des Laborbefundes nicht als sorgfaltswidrig qualifizierte.</w:t>
      </w:r>
    </w:p>
    <w:p>
      <w:r>
        <w:rPr>
          <w:b/>
        </w:rPr>
        <w:t>E. 3.1</w:t>
      </w:r>
    </w:p>
    <w:p>
      <w:r>
        <w:t>Der Arzt hat Kranke stets fachgerecht zu behandeln, zum Schutze ihres Lebens und ihrer Gesundheit insbesondere die nach den Umständen gebotene und zumutbare Sorgfalt zu beachten, grundsätzlich folglich für jede Pflichtverletzung einzustehen. Die Anforderungen an die ärztliche Sorgfalt lassen sich jedoch nicht ein für allemal festlegen, sondern richten sich nach den Umständen des Einzelfalls, namentlich nach der Art des Eingriffs oder der Behandlung, den damit verbundenen Risiken, dem Ermessenspielraum, den Mitteln und der Zeit, die dem Arzt im einzelnen Fall zur Verfügung stehen, sowie nach dessen Ausbildung und Leistungsfähigkeit. Für die Umschreibung der geschuldeten Sorgfalt ist sodann die Situation massgebend, wie sie sich vor dem zur Beurteilung stehenden Ereignis präsentierte ( BGE 120 Ib 411 E. 4a S. 413 mit Verweisen). Davon geht die Vorinstanz zutreffend aus und die Kläger stellen die Grundsätze als solche zu Recht nicht in Frage.</w:t>
      </w:r>
    </w:p>
    <w:p>
      <w:r>
        <w:rPr>
          <w:b/>
        </w:rPr>
        <w:t>E. 3.2</w:t>
      </w:r>
    </w:p>
    <w:p>
      <w:r>
        <w:t>Nach den Feststellungen der Vorinstanz hatte der Beklagte im massgebenden Zeitpunkt vor dem zur Beurteilung stehenden Ereignis das Ergebnis der Ejakulationsanalyse des Klägers vor sich, welche drei Monate nach Vasektomie bei zentrifugiertem Gesamtejakulat ein immotiles Spermium in 60 Gesichtsfeldern aufwies. Die Diagnose des Beklagten, dass eine natürliche Schwangerschaft bei dieser Sachlage praktisch ausgeschlossen werden kann, wird nach den verbindlichen Feststellungen der Vorinstanz in der medizinischen Literatur gestützt. Dass der Beklagte unter diesen Umständen die Diagnose des untersuchenden Labors - dass nämlich die Fertilität nicht gänzlich aufgehoben sei - nicht einfach übernahm, sondern die Laborergebnisse aufgrund seiner eigenen Kenntnis und Erfahrung eigenständig beurteilte, kann nicht als Sorgfaltswidrigkeit bewertet werden. Die Vorinstanz hat insofern zutreffend festgehalten, dass es im Gegenteil Aufgabe des Beklagten war, seinerseits die Ergebnisse der Analyse zu bewerten. Da seine Beurteilung sich auf medizinische Fachmeinungen stützen kann, ist ihm insofern keine Pflichtverletzung anzulasten, wie die Vorinstanz bundesrechtskonform erkannte.</w:t>
      </w:r>
    </w:p>
    <w:p>
      <w:r>
        <w:rPr>
          <w:b/>
        </w:rPr>
        <w:t>E. 3.3</w:t>
      </w:r>
    </w:p>
    <w:p>
      <w:r>
        <w:t>Mit der Vorinstanz ist davon auszugehen, dass zwar die Diagnose des Beklagten den Anforderungen an die Sorgfalt genügte, nachdem sie sich in vertretbarer Weise auf den Stand der medizinischen Kenntnisse stützte, dass jedoch die Information der Beklagten sorgfaltswidrig war. Der Beklagte hätte den Klägern die abweichende Diagnose des Laboratoriums bekannt geben müssen. Soweit der Beklagte in der Berufungsantwort die Ansicht vertritt, es sei ihm auch insofern keine Sorgfaltswidrigkeit vorzuwerfen, als er sich darauf beschränkte, seine eigene Beurteilung durch eine Angestellte den Klägern mitzuteilen, kann ihm nicht gefolgt werden. Angesichts der konkret abweichenden Diagnose des Laboratoriums hätte der Beklagte den Klägern ermöglichen müssen, selber zu entscheiden, ob sie das Ergebnis einer zweiten Probe abwarten wollten, wie es das Labor empfahl.</w:t>
      </w:r>
    </w:p>
    <w:p>
      <w:r>
        <w:rPr>
          <w:b/>
        </w:rPr>
        <w:t>E. 4</w:t>
      </w:r>
    </w:p>
    <w:p>
      <w:r>
        <w:t>Die Vorinstanz hat verneint, dass die unterlassene Aufklärung über die abweichende Labor-Diagnose für den Eintritt des Erfolgs kausal gewesen sei. Sie hat in Würdigung des Verhaltens der Kläger, aber auch nach allgemeiner Erfahrung geschlossen, dass diese der Beurteilung des Beklagten vertraut hätten, auch wenn sie über die abweichende Diagnose des Labors aufgeklärt worden wären.</w:t>
      </w:r>
    </w:p>
    <w:p>
      <w:r>
        <w:rPr>
          <w:b/>
        </w:rPr>
        <w:t>E. 4.1</w:t>
      </w:r>
    </w:p>
    <w:p>
      <w:r>
        <w:t>Das hypothetische Verhalten der Kläger im Falle gehöriger Aufklärung betrifft insoweit eine Tatfrage, als die Vorinstanz aus anderweitigen konkreten Umständen auf dieses Verhalten geschlossen hat; in dieser Hinsicht liegt ein Schluss auf das hypothetische tatsächliche Verhalten vor, das der Überprüfung im Berufungsverfahren entzogen ist. Soweit die Vorinstanz anderseits auf das typische Verhalten von Personen in der Situation der Kläger abgestellt hat, können ihre Schlüsse im Berufungsverfahren überprüft werden ( BGE 115 II 440 E. 5b). In jedem Fall ist das Bundesgericht jedoch an die Feststellungen darüber gebunden, wie sich die Kläger tatsächlich verhalten haben. Soweit die Kläger den Sachverhalt insofern ergänzen, kann darauf ebenso wenig eingetreten werden wie auf ihre auch in diesem Zusammenhang vorgebrachte Rüge, die Diagnose des Beklagten sei nach dem massgebenden medizinischen Wissensstand nicht vertretbar gewesen.</w:t>
      </w:r>
    </w:p>
    <w:p>
      <w:r>
        <w:rPr>
          <w:b/>
        </w:rPr>
        <w:t>E. 4.2</w:t>
      </w:r>
    </w:p>
    <w:p>
      <w:r>
        <w:t>Die Kläger stellen zu Recht nicht in Frage, dass die Vorinstanz zutreffend geprüft hat, ob sich die Kläger anders verhalten - insbesondere auf ungeschützten Geschlechtsverkehr verzichtet - hätten, wenn die gebotene Aufklärung über die abweichende Labor-Diagnose erfolgt wäre. Die Kläger stellen insofern den aus allgemeiner Lebenserfahrung gezogenen Schluss der Vorinstanz zu Unrecht in Frage, dass Patienten regelmässig ihrem Arzt mehr vertrauen als einem Laborbericht. Wenn die Kläger dagegen konkret einwenden, dies treffe in ihrem Fall nicht zu, weil sie den Beklagten zuvor gar nicht gekannt hätten, so ergänzen sie die tatsächlichen Feststellungen des angefochtenen Entscheids in unzulässiger Weise und sind damit nicht zu hören. Soweit die Vorinstanz im Übrigen aus dem konkreten Verhalten der Kläger geschlossen hat, sie hätten ein aus dem abweichenden Laborbericht ersichtliches Restrisiko ebenso in Kauf genommen wie das ihnen bekannte Restrisiko der Rekanalisation, hat sie das hypothetische Verhalten der Kläger in Würdigung der konkreten tatsächlichen Verhältnisse festgestellt. Dieser Schluss ist der Überprüfung im vorliegenden Verfahren entzogen. Im Ergebnis ist der Schluss der Vorinstanz bundesrechtlich nicht zu beanstanden, dass die Kläger auf ungeschützten Geschlechtsverkehr auch dann nicht verzichtet hätten, wenn sie um die abweichende Labordiagnose gewusst hätten.</w:t>
      </w:r>
    </w:p>
    <w:p>
      <w:r>
        <w:rPr>
          <w:b/>
        </w:rPr>
        <w:t>E. 5</w:t>
      </w:r>
    </w:p>
    <w:p>
      <w:r>
        <w:t>Aus diesen Gründen ist die Berufung abzuweisen, soweit darauf einzutreten ist. Die Gerichtsgebühr ist diesem Verfahrensausgang entsprechend den Klägern aufzuerlegen ( Art. 156 Abs. 1 OG ). Sie haben dem Beklagten überdies dessen Parteikosten zu ersetzen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