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4C.247/2006 vom 27. Oktober 2006</w:t>
      </w:r>
    </w:p>
    <w:p>
      <w:r>
        <w:t>Bundesgericht, 2006-10-27, FR</w:t>
      </w:r>
    </w:p>
    <w:p>
      <w:r>
        <w:rPr>
          <w:b/>
        </w:rPr>
        <w:t xml:space="preserve">Quelle: </w:t>
      </w:r>
      <w:r>
        <w:t>https://mcp.opencaselaw.ch/entscheid/bger_4C.247_2006</w:t>
      </w:r>
    </w:p>
    <w:p>
      <w:r>
        <w:t>FR: TF 4C.247/2006 du 27 octobre 2006</w:t>
      </w:r>
    </w:p>
    <w:p>
      <w:r>
        <w:t>IT: TF 4C.247/2006 del 27 ottobre 2006</w:t>
      </w:r>
    </w:p>
    <w:p>
      <w:pPr>
        <w:pStyle w:val="Heading2"/>
      </w:pPr>
      <w:r>
        <w:t>Erwägungen</w:t>
      </w:r>
    </w:p>
    <w:p>
      <w:r>
        <w:rPr>
          <w:b/>
        </w:rPr>
        <w:t>E. 1.1</w:t>
      </w:r>
    </w:p>
    <w:p>
      <w:r>
        <w:t>Interjeté par la défenderesse, qui a succombé dans ses conclusions libératoires, et dirigé contre un jugement final rendu en dernière instance cantonale par un tribunal supérieur ( art. 48 al. 1 OJ ), le recours porte sur une contestation civile (cf. ATF 129 III 415 consid. 2.1) dont la valeur litigieuse dépasse le seuil de 8'000 fr. ( art. 46 OJ ). Il a en outre été déposé en temps utile ( art. 54 al. 1 OJ ) et dans les formes requises ( art. 55 OJ ), de sorte qu'il convient d'entrer en matière.</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w:t>
      </w:r>
    </w:p>
    <w:p>
      <w:r>
        <w:t>Dans sa réponse, la demanderesse tend à démontrer le bien-fondé de la position de la cour cantonale en présentant des éléments qui n'ont pas été retenus dans l'arrêt attaqué. Une telle motivation ne peut être prise en considération dans la présente procédure.</w:t>
      </w:r>
    </w:p>
    <w:p>
      <w:r>
        <w:rPr>
          <w:b/>
        </w:rPr>
        <w:t>E. 2</w:t>
      </w:r>
    </w:p>
    <w:p>
      <w:r>
        <w:t>Invoquant une violation de l' art. 337 CO , la défenderesse reproche exclusivement à la cour cantonale de ne pas avoir retenu, contrairement à l'appréciation des premiers juges, le caractère justifié du licenciement avec effet immédiat de la demanderesse.</w:t>
      </w:r>
    </w:p>
    <w:p>
      <w:r>
        <w:rPr>
          <w:b/>
        </w:rPr>
        <w:t>E. 2.1</w:t>
      </w:r>
    </w:p>
    <w:p>
      <w:r>
        <w:t>Selon l' art. 337 al. 1 1 re phrase CO, l'employeur et le travailleur peuvent résilier immédiatement le contrat en tout temps pour de justes motifs. Le congé immédiat prévu à l' art. 337 CO peut donc intervenir dans n'importe quelle phase de la relation de travail, tant que dure celle-ci (Schneider, La résiliation immédiate du contrat de travail, in Journée 1992 de droit du travail et de la sécurité sociale, Genève 1993, p. 51 ss, 53). Ainsi, l'employeur peut prononcer une résiliation immédiate pendant la maladie, le service militaire ou la grossesse d'un ou d'une salarié(e) (Steiff/von Kaenel, Arbeitsvertrag, 6e éd., Zurich 2006, N 2 ad art. 336c CO et N 4 ad art. 337 CO ), alors qu'une résiliation ordinaire serait frappée de nullité (cf. art. 336c al. 2 CO ). Dans une telle hypothèse, il appartient toutefois au juge de se montrer vigilant lors de l'appréciation des circonstances à l'appui de la résiliation immédiate, car l' art. 337 CO ne saurait être utilisé par l'employeur comme un prétexte pour détourner la rigueur des règles protectrices posées en matière de licenciement ordinaire.</w:t>
      </w:r>
    </w:p>
    <w:p>
      <w:r>
        <w:t>Le fait que la demanderesse ait été enceinte au moment où l'employeur lui a signifié son licenciement immédiat n'est donc pas en lui-même un obstacle à l'application de l' art 337 CO . Un tel licenciement n'est pas davantage exclu au motif que, deux mois auparavant, la défenderesse avait tenté de congédier dans les délais cette salariée, avant de reconnaître, quelques jours plus tard, la nullité de ce congé (cf. art. 336c al. 1 let . c et al. 2), tout en annonçant son intention de licencier l'intéressée dès la fin de la période de protection. Encore faut-il que l'employeur ait eu un motif justifié de mettre fin avec effet immédiat à ses relations de travail avec la demanderesse.</w:t>
      </w:r>
    </w:p>
    <w:p>
      <w:r>
        <w:rPr>
          <w:b/>
        </w:rPr>
        <w:t>E. 2.2</w:t>
      </w:r>
    </w:p>
    <w:p>
      <w:r>
        <w:t>Les justes motifs au sens de l' art. 337 al. 1 CO comprennent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 ATF 130 III 213 consid. 3.1;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213 consid. 3.1 p. 221; 129 III 380 consid. 2.1). La jurisprudence, suivant la doctrine, a souligné que, lorsqu'un employé porte sérieusement atteinte aux droits de la personnalité de l'un de ses collègues, il viole gravement une des obligations découlant du contrat de travail ( art. 321a CO ), de sorte qu'une résiliation immédiate au sens de l' art. 337 CO peut s'imposer ( ATF 127 III 351 consid. 4b/dd p. 355 s et les références citées).</w:t>
      </w:r>
    </w:p>
    <w:p>
      <w:r>
        <w:t>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127 III 351 consid. 4a p. 354; 116 II 145 consid. 6a p. 150). Comme toutes les décisions prises en équité, le Tribunal fédéral revoit avec réserve la décision rendue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129 III 380 consid. 2 p. 382).</w:t>
      </w:r>
    </w:p>
    <w:p>
      <w:r>
        <w:rPr>
          <w:b/>
        </w:rPr>
        <w:t>E. 2.3</w:t>
      </w:r>
    </w:p>
    <w:p>
      <w:r>
        <w:t>Contrairement à l'autorité de première instance, la cour cantonale a considéré que le licenciement du 17 août 2004 était injustifié. Après avoir fait une comparaison avec d'autres décisions de justice, elle a retenu en substance que le geste du verre d'eau avait été précédé d'une remarque de la supérieure informant la demanderesse qu'elle n'aurait plus besoin de venir travailler le lendemain, ce que cette dernière pouvait, de bonne foi, interpréter comme un licenciement et qui expliquait son énervement subséquent. De plus, la fatigue et l'irritabilité de cette travailleuse étaient dues en partie du moins à sa grossesse. En outre, l'employeur avait déjà licencié la demanderesse le 16 juin 2004, alors qu'il savait qu'elle était enceinte. Admettant la nullité de ce congé, il avait néanmoins annoncé à l'employée son intention de la licencier dès la fin du délai de protection, ce que celle-ci avait dû ressentir négativement. Les juges ont enfin admis que la lettre d'avertissement du 12 août 2004 ne pouvait pas fournir le bien-fondé du renvoi immédiat, dès lors que la qualité du travail de la demanderesse n'avait pas été mise en cause et que la collègue envers laquelle la demanderesse avait manqué de respect ce jour-là avait pris la chose avec philosophie. La cour a enfin relevé que "dès lors que l'intéressée était - virtuellement du moins - déjà en position résiliée, et ce depuis le 16 juin 2004, et enceinte de surcroît - l'intimée aurait dû faire preuve d'une certaine mansuétude". Les juges ont en revanche refusé d'allouer une indemnité à la demanderesse pour licenciement immédiat injustifié en raison de son attitude, qualifiée de totalement non professionnelle, celle-ci ayant perdu la maîtrise d'elle-même et dépassé le seuil de l'acceptable.</w:t>
      </w:r>
    </w:p>
    <w:p>
      <w:r>
        <w:rPr>
          <w:b/>
        </w:rPr>
        <w:t>E. 2.4</w:t>
      </w:r>
    </w:p>
    <w:p>
      <w:r>
        <w:t>L'appréciation de la cour cantonale quant au caractère injustifié du licenciement immédiat prononcé le 17 août 2004 aboutit à un résultat qui ne peut être confirmé. En effet, si l'on reprend le déroulement des événements constatés dans l'arrêt attaqué, il apparaît que la demanderesse a reçu, le 12 août 2004, une lettre d'avertissement de la part de son employeur, dans laquelle il lui était notamment reproché d'avoir manqué de respect envers une collègue, ce qui n'est pas contesté. Ce courrier comportait, comme l'exige la jurisprudence ( ATF 127 III 153 consid. 1; arrêt du Tribunal fédéral 4C.364/2005 du 12 janvier 2006 consid. 2.3), la menace claire d'un licenciement immédiat si un tel comportement devait se reproduire. Or, cinq jours plus tard, la demanderesse a commencé par refuser d'obtempérer à sa supérieure, en violation de l' art. 321d CO , alors que cette dernière lui enjoignait de se rendre à une réunion, qu'elle venait du reste de déplacer pour lui permettre d'y participer. La demanderesse, irritée, a indiqué à sa cheffe qu'elle n'était pas une esclave, ce qui a provoqué une vive altercation entre les deux femmes. Devant les autres femmes de chambre, la demanderesse a ensuite essayé de frapper sa supérieure avec sa chaussure et ce sont des collègues qui ont dû l'en empêcher. L'une d'entre elles a du reste fait un malaise en raison de cette dispute. Finalement, la demanderesse a lancé un verre d'eau à la tête de sa supérieure, qui lui avait dit qu'elle n'avait plus à revenir. Cette dernière a alors fondu en larmes et s'est sentie humiliée au point d'envisager de démissionner.</w:t>
      </w:r>
    </w:p>
    <w:p>
      <w:r>
        <w:t>Même si, comme l'a retenu la cour cantonale, la recourante était plus irritable en raison de son état de grossesse, le comportement qui vient d'être décrit, de la part d'une employée qui avait été dûment avertie quelques jours auparavant qu'elle devait respecter ses collègues, n'est pas tolérable. Contrairement à la cour cantonale, il ne faut pas uniquement s'arrêter à l'épisode du verre d'eau, mais aussi tenir compte du comportement agressif et violent de la demanderesse qui a précédé. Une telle attitude, envisagée globalement, ne permet pas d'exiger de la défenderesse, selon les règles de la bonne foi, la continuation des rapports de travail jusqu'au terme du délai dans lequel un congé pourrait être signifié (cf. ATF 127 III 153 consid. 1c p. 157). Les circonstances retenues excluent en outre que l'employeur ait cherché un prétexte pour mettre fin de manière immédiate à un contrat de travail durant une période de protection (cf. supra consid. 2.1). La résiliation immédiate donnée dans ces circonstances doit donc être considérée comme justifiée.</w:t>
      </w:r>
    </w:p>
    <w:p>
      <w:r>
        <w:rPr>
          <w:b/>
        </w:rPr>
        <w:t>E. 2.5</w:t>
      </w:r>
    </w:p>
    <w:p>
      <w:r>
        <w:t>La cour cantonale adopte du reste une position contradictoire, car elle retient elle-même, pour refuser le versement à la demanderesse d'une indemnité au sens de l' art. 337c al. 3 CO , que son comportement, le 17 août 2004, était totalement non professionnel et avait dépassé le seuil de l'acceptable, ajoutant encore que ni l'état de grossesse, ni les préoccupations de la demanderesse ne pouvaient justifier l'humiliation infligée en public à sa supérieure. Sur la base de telles considérations, la position des juges cantonaux, qualifiant d'injustifié le licenciement immédiat de cette employée, n'est pas compréhensible.</w:t>
      </w:r>
    </w:p>
    <w:p>
      <w:r>
        <w:rPr>
          <w:b/>
        </w:rPr>
        <w:t>E. 2.6</w:t>
      </w:r>
    </w:p>
    <w:p>
      <w:r>
        <w:t>Enfin, il faut préciser que les comparaisons figurant dans l'arrêt entrepris avec d'autres décisions judiciaires dans lesquelles le congé immédiat d'un employé ayant commis des actes violents a été considéré comme injustifié doivent être prises avec circonspection. Comme on l'a vu, les justes motifs de l' art. 337 CO supposent d'examiner l'ensemble des circonstances et laissent une large place à l'appréciation, de sorte qu'établir une casuistique en se focalisant sur un seul élément du comportement de l'employé congédié, sorti de son contexte, n'est pas significatif. Un acte agressif ou une menace envers un collègue peut ainsi, selon les circonstances, justifier ou non un licenciement immédiat (cf. par exemple juste motif admis in ATF 127 III 351 et rejeté in arrêt du Tribunal fédéral 4C.331/2005 du 16 décembre 2005 cité par la cour cantonale).</w:t>
      </w:r>
    </w:p>
    <w:p>
      <w:r>
        <w:rPr>
          <w:b/>
        </w:rPr>
        <w:t>E. 3</w:t>
      </w:r>
    </w:p>
    <w:p>
      <w:r>
        <w:t>Il découle de ce qui précède que le recours doit être admis et l'arrêt attaqué réformé, dans le sens où la demanderesse et l'intervenante sont entièrement déboutées de leurs conclusions en paiement à l'encontre de la défenderesse. En revanche, s'agissant de la condamnation de la défenderesse à remettre à la demanderesse un certificat de travail détaillé, qui n'est au demeurant pas contestée, l'arrêt entrepris doit être confirmé. Il convient toutefois de préciser sur ce dernier point que, contrairement à ce qu'a retenu la cour cantonale, les relations de travail entre les parties ont pris fin en août 2004 et non le 30 juin 2005, de sorte que le certificat de travail n'a pas à mentionner cette dernière date.</w:t>
      </w:r>
    </w:p>
    <w:p>
      <w:r>
        <w:rPr>
          <w:b/>
        </w:rPr>
        <w:t>E. 4</w:t>
      </w:r>
    </w:p>
    <w:p>
      <w:r>
        <w:t>Dès lors que la valeur litigieuse, établie selon la prétention à l'ouverture de l'action, dépasse le seuil de 30'000 fr. ( art. 343 al. 2 et 3 CO ; ATF 115 II 30 consid. 4b p. 41; 100 II 358 consid. a), la procédure n'est pas gratuite. Peu importe qu'en cours de procès, le montant réclamé ait été réduit.</w:t>
      </w:r>
    </w:p>
    <w:p>
      <w:r>
        <w:t>Les frais et dépens seront donc mis à la charge de la demanderesse, qui succombe (art. 156 al. 1 et 159 al. 1 OJ).</w:t>
      </w:r>
    </w:p>
    <w:p>
      <w:r>
        <w:t>L'intervenante, qui n'a pas déposé d'observations devant la Cour de céans, n'a pas à être prise en compte dans la répartition des frais et dépens.</w:t>
      </w:r>
    </w:p>
    <w:p>
      <w:r>
        <w:t>La procédure sur le plan cantonal est gratuite et, en l'absence de témérité, aucune condamnation aux dépens n'est prononcée (cf. SJ 1987 p. 574 s.), de sorte qu'il n'y a pas lieu de renvoyer la cause à la cour cantonale pour qu'elle statue à nouveau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