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4C.194/2004 vom 17. September 2004</w:t>
      </w:r>
    </w:p>
    <w:p>
      <w:r>
        <w:t>Bundesgericht, 2004-09-17, DE</w:t>
      </w:r>
    </w:p>
    <w:p>
      <w:r>
        <w:rPr>
          <w:b/>
        </w:rPr>
        <w:t xml:space="preserve">Quelle: </w:t>
      </w:r>
      <w:r>
        <w:t>https://mcp.opencaselaw.ch/entscheid/bger_4C.194_2004</w:t>
      </w:r>
    </w:p>
    <w:p>
      <w:r>
        <w:t>FR: TF 4C.194/2004 du 17 septembre 2004</w:t>
      </w:r>
    </w:p>
    <w:p>
      <w:r>
        <w:t>IT: TF 4C.194/2004 del 17 settembre 2004</w:t>
      </w:r>
    </w:p>
    <w:p>
      <w:pPr>
        <w:pStyle w:val="Heading2"/>
      </w:pPr>
      <w:r>
        <w:t>Regeste</w:t>
      </w:r>
    </w:p>
    <w:p>
      <w:r>
        <w:t>Vertragsrecht</w:t>
      </w:r>
    </w:p>
    <w:p>
      <w:pPr>
        <w:pStyle w:val="Heading2"/>
      </w:pPr>
      <w:r>
        <w:t>Erwägungen</w:t>
      </w:r>
    </w:p>
    <w:p>
      <w:r>
        <w:rPr>
          <w:b/>
        </w:rPr>
        <w:t>E. 1</w:t>
      </w:r>
    </w:p>
    <w:p>
      <w:r>
        <w:t>Auch vor Bundesgericht ist zwischen den Parteien streitig, ob der Beklagte verpflichtet war, für die Position betreffend anteilsmässigen 13. Monatslohn der Mitarbeiter einen Rückbehalt zu machen, wie die G.I.________ meinte, oder ob er verpflichtet war, der E.________ die in Ziffer 6.3 der Vereinbarung stipulierten Summen vollumfänglich auszurichten. Zu Recht unumstritten geblieben ist dagegen im bundesgerichtlichen Verfahren, dass sich die vertraglichen Pflichten des Beklagten und eine allfällige Ersatzpflicht nach den auftragsrechtlichen Vorschriften (Art. 394 ff, insbesondere Art. 398 OR ) richten (Fellmann, Berner Kommentar, N 156 zu Art. 394 OR mit Hinweisen). Soweit die Klägerin ihren Haftungsanspruch auch auf erwecktes und enttäuschtes Vertrauen stützen will, ist ihr entgegenzuhalten, dass die Rechtsfigur der Vertrauenshaftung nur zum Zuge kommen kann, wenn es darum geht, einen vertragsfremden Dritten zu belangen, nicht aber, wenn - wie vorliegend - der Ansprecher mit dem Belangten vertraglich verbunden ist und die Haftung aus dieser Vertragsbeziehung abgeleitet wird ( BGE 121 III 350 E. 6c; 120 II 331 E. 5a; Hans Peter Walter, Vertrauenshaftung im Umfeld des Vertrags, ZBJV 132/1996, S. 273 ff., S. 294). Im Folgenden ist daher einzig zu untersuchen, ob der Beklagte seinen auftragsrechtlichen Pflichten nachgekommen ist. Zu beachten ist dabei, dass er von beiden Parteien des Auflösungsvertrages mandatiert wurde, weshalb er jedem von ihnen gleichermassen die sorgfältige Ausführung des Auftrags und die Wahrung berechtigter Interessen schuldete ( Art. 398 Abs. 1 OR ). Er haftet jedem der beiden Auftraggeber für die getreue und sorgfältige Ausführung des ihm übertragenen Geschäfts ( Art. 398 Abs. 2 OR ).</w:t>
      </w:r>
    </w:p>
    <w:p>
      <w:r>
        <w:rPr>
          <w:b/>
        </w:rPr>
        <w:t>E. 2.1</w:t>
      </w:r>
    </w:p>
    <w:p>
      <w:r>
        <w:t>Wie die Vorinstanz insoweit zutreffend festhält, bestimmt sich der Inhalt der vom Beklagten übernommenen Pflichten nach Ziff. 6.3, der auf Ziff. 1.2 hinweist, und nach Ziff. 6.4 des Auflösungsvertrages. Ein Rückbehalt hat danach nur zu erfolgen, wenn die G.I.________ dem Notar mittels schriftlicher Belege nachweist, dass die E.________ Forderungen der Mitarbeiter für die Zeit bis zum 31. Juli 2001 nicht erfüllt hat. Fehlt es an dieser Voraussetzung, ist der Notar gehalten, die Auszahlungen auftragsgemäss auszuführen. Die Vorinstanz nahm an, die klägerischerseits vorgelegte eigene Aufstellung über die 13. Monatslöhne habe im Hinblick darauf, dass die Pflicht zur Zahlung eines 13. Monatslohnes in der Branche üblich ist, den Beweis dafür erbracht, dass auch die E.________ ihren Mitarbeitern einen 13. Monatslohn schuldete. Da die E.________ nicht behauptet habe, den fraglichen Betrag bereits geleistet zu haben, hätte dem Beklagten der behauptete Ausstand als erheblich wahrscheinlich erscheinen müssen. Aus diesen Gründen erblickte die Vorinstanz in der Zusammenstellung der Position 13. Monatslöhne einen Beleg, der gemäss Ziff. 6.3 grundsätzlich die Rückbehaltung des betreffenden Betrages gebot.</w:t>
      </w:r>
    </w:p>
    <w:p>
      <w:r>
        <w:rPr>
          <w:b/>
        </w:rPr>
        <w:t>E. 2.2</w:t>
      </w:r>
    </w:p>
    <w:p>
      <w:r>
        <w:t>Der Beklagte rügt, die Vorinstanz habe die bundesrechtlichen Regeln über die Auslegung von Verträgen verletzt. Er bringt vor, dass nach dem Wortlaut des Vertrages die Weiterleitung des Kaufpreises nur bei Forderungen von Warenlieferanten, Arbeitnehmern oder Energie- und Wasserversorgern gestoppt werden sollte, nicht aber bei Forderungen der Parteien des Auflösungsvertrages untereinander. Da am Stichtag, dem 31. Juli 2001, keine Forderungen von Arbeitnehmern offen gewesen seien und es sich selbst nach dem angefochtenen Urteil bei den mit der vorgelegten Zusammenstellung belegten Forderung um einen eigenen Anspruch der Klägerin auf anteilsmässige Rückerstattung der ausgerichteten 13. Monatslöhne gegenüber der E.________ gehandelt habe, widerspreche die Auffassung der Vorinstanz dem klaren Wortlaut der dem Beklagten erteilten Anweisung.</w:t>
      </w:r>
    </w:p>
    <w:p>
      <w:r>
        <w:rPr>
          <w:b/>
        </w:rPr>
        <w:t>E. 2.3.1</w:t>
      </w:r>
    </w:p>
    <w:p>
      <w:r>
        <w:t>Steht nicht bereits in tatsächlicher Hinsicht fest, dass eine Willenserklärung vom Empfänger so verstanden worden ist, wie sie der Erklärende gemeint hat, ist ihr nach dem Vertrauensgrundsatz derjenige Sinn beizulegen, den ihr der Empfänger in guten Treuen beimessen durfte und musste ( BGE 129 III 118 E. 2.5; 128 III 265 E. 3a, je mit Hinweisen). Dabei ist zwar primär vom Wortlaut der Erklärung auszugehen. Deren einzelne Teile sind jedoch nicht isoliert, sondern im Zusammenhang zu betrachten. Zu berücksichtigen sind zudem die dem Empfänger bekannten Umstände, unter welchen die Erklärung abgegeben worden ist ( BGE 113 II 49 E. 1a und b mit Hinweisen). Daraus kann sich ergeben, dass der Empfänger einzelne Aussagen des Erklärenden nicht in ihrer wörtlichen Bedeutung verstehen durfte, sondern in einem anderen Sinne auffassen musste (vgl. Jäggi/Gauch, Zürcher Kommentar, N 368 zu Art. 18 OR ). Dem entspricht, dass sich der Empfänger nicht auf versehentliche Aussagen des Erklärenden berufen kann, wenn er das Versehen erkannt hat oder aufgrund des Zusammenhanges und der Umstände hätte erkennen können. Denn diesfalls durfte der Empfänger, ohne sich durch Nachfrage beim Erklärenden über die Bedeutung der Aussage zu vergewissern, nach Treu und Glauben nicht annehmen, das Erklärte sei tatsächlich gewollt ( BGE 118 II 312 nicht publizierte E. 1a). Andernfalls gilt der Vorrang des klaren Wortlauts vor allen anderen Auslegungsmitteln ( BGE 128 III 265 E. 3a).</w:t>
      </w:r>
    </w:p>
    <w:p>
      <w:r>
        <w:rPr>
          <w:b/>
        </w:rPr>
        <w:t>E. 2.3.2</w:t>
      </w:r>
    </w:p>
    <w:p>
      <w:r>
        <w:t>In Ziff. 6.3 des Vertrages weisen die beiden Auftraggeber den Beklagten zur Auszahlung bestimmter Summen an bestimmten Tagen an, es sei denn, es stehe urkundenmässig fest, dass die E.________ Forderungen von Mitarbeitern für die Zeit bis zum 31. Juli 2001 nicht erfüllt habe (Hervorhebungen nicht im Original). Diesem Wortlaut durfte der Beklagte nach Treu und Glauben entnehmen, dass er von einer der beiden Auszahlungen in vollem Umfang nur abzusehen hatte, falls aktenmässig bewiesen war, dass die E.________ Ansprüche von Mitarbeitern unbefriedigt gelassen hatte, obwohl sie zu deren Begleichung bis zum 31. Juli 2001 verpflichtet gewesen wäre. Der Wortlaut "bis zum 31.7.2001 nicht erfüllt" deutet klar darauf hin, dass vor dem 31. Juli 2001 fällige Forderungen gemeint waren. Ob die E.________ allenfalls gestützt auf Ziff. 1.1 der Auflösungsvereinbarung der G.I.________ bzw. ihrer Rechtsnachfolgerin für die nach der verbindlichen Feststellung der Vorinstanz erst im Dezember 2001 fälligen Auszahlungen der 13. Monatslöhne anteilsmässig Ersatz schuldete, konnte und durfte der Beklagte entgegen der Auffassung der Vorinstanz nicht entscheiden. Der Auflösungsvertrag enthält diesbezüglich keine ausdrückliche Regelung. Der Beklagte war am Zustandekommen dieses Vertrages nicht beteiligt und hatte abgesehen vom Vertragstext weder Informationen noch Instruktionen erhalten. Für ihn war mithin allein der Text massgebend. Die Problematik um die anteilsmässige Erstattung der 13. Monatslöhne wird im Vertrag weder behandelt noch auch nur erwähnt. Aus diesem Umstand durfte und musste der Beklagte nach dem Vertrauensprinzip schliessen, dass die Parteien des Auflösungsvertrages den von der E.________ allenfalls zu übernehmenden Anteil bei der Festlegung des Rückkaufspreises bereits miteingerechnet hatten, zumal der von der G.I.________ zu zahlende Betrag von Fr. 1'500'000.-- in Ziff. 6.2 des Vertrages als Pauschale bezeichnet wird und bei Vertragsschluss voraussehbar war, dass und in welchem Umfang die betreffenden Lohnkosten Ende Jahr anfallen würden. Diesem Verständnis steht auch die Formulierung im letzten Satz von Ziff. 1.2 des Vertrages nicht entgegen, wonach die E.________ alle Verpflichtungen gegenüber Mitarbeitern und gegenüber Dritten für die Zeit bis zum 31. Juli 2001 trägt. Nach dem angefochtenen Urteil hatten die Mitarbeiter in diesem Zeitraum keinen Anspruch auf weitere Zahlungen. Die E.________ traf demgemäss keine entsprechende Zahlungspflicht. Dass Dritten (z. B. Sozialversicherern) gegenüber Schulden aus den Arbeitsverhältnissen bestanden hätten, geht aus dem angefochtenen Urteil nicht hervor. Schliesslich hat die Klägerin selbst zu Recht nie behauptet, dass sie als "Dritte" im Sinne der erwähnten Bestimmung zu betrachten sei.</w:t>
      </w:r>
    </w:p>
    <w:p>
      <w:r>
        <w:rPr>
          <w:b/>
        </w:rPr>
        <w:t>E. 3</w:t>
      </w:r>
    </w:p>
    <w:p>
      <w:r>
        <w:t>Aus den dargelegten Gründen hat die Vorinstanz Bundesrecht verletzt, wenn sie zum Ergebnis gelangte, dass der Beklagte gemäss Ziff. 6.3 des Auflösungsvertrages im Hinblick auf den im Dezember 2001 fälligen 13. Monatslohn der Mitarbeiter zur Vornahme eines Rückbehaltes verpflichtet war. Ob das dem Beklagten vorgelegte Schreiben der G.I.________ vom 29. August 2001 und die darin enthaltene Berechnung des 13. Monatslohnes einen hinreichenden Beleg im Sinne der zitierten Bestimmung des Auflösungsvertrages darstellte, ist daher unerheblich und braucht nicht weiter erörtert zu werden. Damit hat der Beklagte entgegen der Auffassung der Vorinstanz das ihm übertragene Geschäft weisungsgemäss besorgt ( Art. 394 Abs. 1 OR ) und keine auftragsrechtliche Pflicht verletzt, als er die Auszahlungen trotz des Widerspruchs der G.I.________ im Sinne von Ziff. 6.3 an die E.________ vornahm. Eine Haftung aus ungetreuer oder unsorgfältiger Auftragsausführung ( Art. 398 Abs. 2 OR ) entfällt ohne Weiteres. Das führt in Gutheissung der Berufung zur Abweisung der Klage, ohne dass die weiteren Rügen des Beklagten zu prüfen wären.</w:t>
      </w:r>
    </w:p>
    <w:p>
      <w:r>
        <w:rPr>
          <w:b/>
        </w:rPr>
        <w:t>E. 4</w:t>
      </w:r>
    </w:p>
    <w:p>
      <w:r>
        <w:t>Bei diesem Ausgang des Verfahrens wird die Klägerin als unterliegende Partei für das Verfahren vor Bundesgericht kosten- und entschädigungspflichtig ( Art. 156 und 159 OG ). Die Sache ist im Übrigen zu neuer Entscheidung über die Kosten- und Entschädigungsfolgen des kantonalen Verfahrens an die Vorinstanz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