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4C.157/2001 vom 1. Oktober 2001</w:t>
      </w:r>
    </w:p>
    <w:p>
      <w:r>
        <w:t>Bundesgericht, 2001-10-01, DE</w:t>
      </w:r>
    </w:p>
    <w:p>
      <w:r>
        <w:rPr>
          <w:b/>
        </w:rPr>
        <w:t xml:space="preserve">Quelle: </w:t>
      </w:r>
      <w:r>
        <w:t>https://mcp.opencaselaw.ch/entscheid/bger_4C.157_2001</w:t>
      </w:r>
    </w:p>
    <w:p>
      <w:r>
        <w:t>FR: TF 4C.157/2001 du 1 octobre 2001</w:t>
      </w:r>
    </w:p>
    <w:p>
      <w:r>
        <w:t>IT: TF 4C.157/2001 del 1 ottobre 2001</w:t>
      </w:r>
    </w:p>
    <w:p>
      <w:pPr>
        <w:pStyle w:val="Heading2"/>
      </w:pPr>
      <w:r>
        <w:t>Erwägungen</w:t>
      </w:r>
    </w:p>
    <w:p>
      <w:r>
        <w:rPr>
          <w:b/>
        </w:rPr>
        <w:t>E. 2</w:t>
      </w:r>
    </w:p>
    <w:p>
      <w:r>
        <w:t>Weiter beanstanden die Mieter die Berücksichtigung der Kostensteigerung im Rahmen einer Pauschale.</w:t>
      </w:r>
    </w:p>
    <w:p>
      <w:r>
        <w:t>a) Gemäss der bundesgerichtlichen Rechtsprechung ist eine pauschale Berücksichtigung der Kostensteigerung grundsätzlich nicht zulässig, da dadurch der nachlässige gegenüber dem gewissenhaften Vermieter bevorteilt würde (Urteil des Bundesgerichts vom 11. Februar 1993 i.S. B. E. 3b, wiedergegeben in mp 93 S. 79). Zur Bestimmung des Umfangs der Kostensteigerung muss grundsätzlich der Durchschnitt der in den Jahren vor der letzten Mietzinsfestsetzung angefallenen Kosten mit den durchschnittlichen Kosten der darauffolgenden Jahre verglichen werden. Von dieser Regel darf indessen ausnahmsweise abgewichen werden, namentlich wenn die Abrechnungen ungewöhnlich hohe oder tiefe Posten enthalten, so dass der Durchschnitt die tatsächlichen Kosten im massgeblichen Zeitpunkt unzutreffend wiedergibt ( BGE 111 II 378 E. 2 S. 380; Urteil des Bundesgerichts vom 26. Juli 1995 i.S. V.</w:t>
      </w:r>
    </w:p>
    <w:p>
      <w:r>
        <w:t>E. 4a, wiedergegeben in mp 96 S. 141). Da nach den erstinstanzlichen Feststellungen, die das Appellationsgericht implizit übernimmt, ausserrordentliche Investitionen aktenkundig sind, ist diese Voraussetzung gegeben.</w:t>
      </w:r>
    </w:p>
    <w:p>
      <w:r>
        <w:t>b) Das Appellationsgericht erachtet unter diesen Umständen die Berücksichtigung von auf Erfahrungssätzen beruhenden Pauschalen als zulässig, sofern der Richter dazu Sorge trägt, dass dies nicht zur Annahme einer über die tatsächlichen Verhältnisse hinausgehenden Kostensteigerung führt (vgl. Higi, Zürcher Kommentar, N. 214 ff. zu Art. 269a OR mit Hinweisen, insbesondere N. 216; für die generelle Zulässigkeit von Pauschalen: SVIT-Kommentar Mietrecht II, N. 44 zu Art. 269a mit Hinweis). Auch diese Voraussetzung ist nach Ansicht des Appellationsgerichts erfüllt.</w:t>
      </w:r>
    </w:p>
    <w:p>
      <w:r>
        <w:t>c) Die Vorinstanz hat somit die konkreten Gegebenheiten nicht ausser Acht gelassen. Kommt der Richter bei der Würdigung der ihm unterbreiteten Kostenzusammenstellung zum Schluss, angesichts besonderer Umstände entspreche eine auf Erfahrungswerten beruhende Pauschale eher der tatsächlichen Kostenentwicklung als der Vergleich der durchschnittlichen Kosten, wie er unter gewöhnlichen Umständen durchzuführen wäre, ist diese Vorgehensweise bundesrechtlich nicht zu beanstanden.</w:t>
      </w:r>
    </w:p>
    <w:p>
      <w:r>
        <w:t>Die Mitberücksichtigung von Pauschalen kann somit im Einzelfall zulässig sein, sofern gewährleistet ist, dass sie nicht zu einer überhöhten Kostensteigerung führen und sofern keine andere Methode ein genaueres Ergebnis erwarten lässt. Die schematische Anwendung von Pauschalen ohne Rücksicht auf den Einzelfall bleibt dagegen unzulässig ( BGE 111 II 378 E. 2 S. 380; Urteil des Bundesgerichts vom 11. Februar 1993 i.S. B. E. 3b, wiedergegeben in mp 93 S. 79; Urteil des Bundesgerichts vom 26. Juli 1995 i.S. V. E. 4a, wiedergegeben in mp 96 S. 141).</w:t>
      </w:r>
    </w:p>
    <w:p>
      <w:r>
        <w:t>d) Soweit die Mieter als Verstoss gegen Art. 8 ZGB beanstanden, dass das Appellationsgericht von ihnen verlangt, darzulegen, inwiefern die Pauschale übermässig sei, fällt ihr Einwand ins Leere. Das Appellationsgericht hat die tatsächlichen Verhältnisse gewürdigt und ist zum Schluss gekommen, die von der Mietgerichtspräsidentin zur Anwendung gebrachte Pauschale entspreche der tatsächlichen Kostensteigerung eher als der Vergleich des Durchschnitts der in den Jahren vor der letzten Mietzinsfestsetzung angefallenen mit den durchschnittlichen Kosten der darauffolgenden Jahre.</w:t>
      </w:r>
    </w:p>
    <w:p>
      <w:r>
        <w:t>Kritik an dieser Beweiswürdigung ist im Rahmen der Berufung unzulässig. Bundesrechtlich ist nicht zu beanstanden, dass die Vorinstanz jene Berechnungsmethode anwendet, die im Rahmen der Würdigung der dargebotenen Beweise im Einzelfall die tatsächliche Kostensteigerung am genausten widerzuspiegeln verspricht.</w:t>
      </w:r>
    </w:p>
    <w:p>
      <w:r>
        <w:rPr>
          <w:b/>
        </w:rPr>
        <w:t>E. 3</w:t>
      </w:r>
    </w:p>
    <w:p>
      <w:r>
        <w:t>Schliesslich rügen die Mieter eine Verletzung von Art. 20 VMWG , da die Vermieter die Kostensteigerung nicht hinreichend begründet hätten. Die Rüge geht indes an der Sache vorbei. Art. 20 VMWG regelt die Pflichten des Vermieters, der eine einseitige Abänderung des Vertrages anstrebt, namentlich eine Erhöhung des Mietzinses. Die Vermieter haben aber ihr Begehren um Erhöhung des Mietzinses nicht weiterverfolgt.</w:t>
      </w:r>
    </w:p>
    <w:p>
      <w:r>
        <w:t>Halten die Vermieter die Kostensteigerung dem Herabsetzungsbegehren der Mieter entgegen, trifft sie keine spezielle Begründungspflicht. Es obliegt ihnen vielmehr, die geltend gemachte Kostensteigerung im Prozess zu beweisen.</w:t>
      </w:r>
    </w:p>
    <w:p>
      <w:r>
        <w:t>Gelingt ihnen das nicht, bleibt es bei der vom Mieter angestrebten Herabsetzung. Das Appellationsgericht erachtete nun aber den Beweis einer Kostensteigerung im Umfang der von der Mietgerichtspräsidentin angewandten Pauschale als erbracht.</w:t>
      </w:r>
    </w:p>
    <w:p>
      <w:r>
        <w:t>Damit dringen die Mieter mit ihrer Berufung auch in diesem Punkt nicht durch. Sie ist insgesamt abzuweisen, soweit darauf einzutreten ist, und die Mieter werden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