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4C.155/2005 vom 6. Juli 2005</w:t>
      </w:r>
    </w:p>
    <w:p>
      <w:r>
        <w:t>Bundesgericht, 2005-07-06, FR</w:t>
      </w:r>
    </w:p>
    <w:p>
      <w:r>
        <w:rPr>
          <w:b/>
        </w:rPr>
        <w:t xml:space="preserve">Quelle: </w:t>
      </w:r>
      <w:r>
        <w:t>https://mcp.opencaselaw.ch/entscheid/bger_4C.155_2005</w:t>
      </w:r>
    </w:p>
    <w:p>
      <w:r>
        <w:t>FR: TF 4C.155/2005 du 6 juillet 2005</w:t>
      </w:r>
    </w:p>
    <w:p>
      <w:r>
        <w:t>IT: TF 4C.155/2005 del 6 luglio 2005</w:t>
      </w:r>
    </w:p>
    <w:p>
      <w:pPr>
        <w:pStyle w:val="Heading2"/>
      </w:pPr>
      <w:r>
        <w:t>Regeste</w:t>
      </w:r>
    </w:p>
    <w:p>
      <w:r>
        <w:t>contrat de travail; extinction des rapports de travail | Droit des contrats</w:t>
      </w:r>
    </w:p>
    <w:p>
      <w:pPr>
        <w:pStyle w:val="Heading2"/>
      </w:pPr>
      <w:r>
        <w:t>Erwägungen</w:t>
      </w:r>
    </w:p>
    <w:p>
      <w:r>
        <w:rPr>
          <w:b/>
        </w:rPr>
        <w:t>E. 1.1</w:t>
      </w:r>
    </w:p>
    <w:p>
      <w:r>
        <w:t>Interjeté par la partie demanderesse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 art. 54 al. 1 OJ ) et dans les formes requises ( art. 55 OJ ).</w:t>
      </w:r>
    </w:p>
    <w:p>
      <w:r>
        <w:rPr>
          <w:b/>
        </w:rPr>
        <w:t>E. 1.2</w:t>
      </w:r>
    </w:p>
    <w:p>
      <w:r>
        <w:t>Le recours en réforme est ouvert pour violation du droit fédéral, mais non pour violation directe d'un droit de rang constitutionnel ( art. 43 al. 1 OJ ) ou pour violation du droit cantonal ( art. 55 al. 1 let . c in fine OJ ; ATF 127 111 248 consid. 2c). L'acte de recours doit contenir les motifs à l'appui des conclusions; ils doivent indiquer succinctement quelles sont les règles de droit fédéral violées par la décision attaquée et en quoi consiste cette violation ( art. 55 al. 1 let . c OJ). 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130 III 353 consid. 2.2.3 ; 127 III 248 consid. 2c). Il ne peut être présenté de griefs contre les constatations de fait, ni de faits ou de moyens de preuve nouveaux ( art. 55 al. 1 let . c OJ).</w:t>
      </w:r>
    </w:p>
    <w:p>
      <w:r>
        <w:rPr>
          <w:b/>
        </w:rPr>
        <w:t>E. 1.3</w:t>
      </w:r>
    </w:p>
    <w:p>
      <w:r>
        <w:t>Le Tribunal fédéral ne peut aller au-delà des conclusions des parties, mais il n'est pas lié par les motifs qu'elles invoquent ( art. 63 al. 1 OJ ), ni par l'argumentation juridique retenue par la cour cantonale ( art. 63 al. 3 OJ ).</w:t>
      </w:r>
    </w:p>
    <w:p>
      <w:r>
        <w:rPr>
          <w:b/>
        </w:rPr>
        <w:t>E. 2</w:t>
      </w:r>
    </w:p>
    <w:p>
      <w:r>
        <w:t>Les parties ne s'accordent pas sur la manière dont les rapports de travail se sont éteints. La défenderesse, suivie en cela par la cour cantonale, considère que la demanderesse a abandonné son emploi sans justes motifs. Cette dernière estime, quant à elle, avoir fait l'objet d'un licenciement abusif.</w:t>
      </w:r>
    </w:p>
    <w:p>
      <w:r>
        <w:rPr>
          <w:b/>
        </w:rPr>
        <w:t>E. 2.1</w:t>
      </w:r>
    </w:p>
    <w:p>
      <w:r>
        <w:t>Le contrat de durée indéterminée peut être résilié par chacune des parties ( art. 335 al. 1 CO ) moyennant le respect du délai de congé applicable ( art. 335a ss CO ), voire immédiatement pour de justes motifs ( art. 337 al. 1 CO ). La résiliation du contrat de travail est une déclaration unilatérale de volonté sujette à réception, par laquelle une partie communique à l'autre sa volonté de mettre fin au contrat; il s'agit d'un droit formateur ( ATF 113 II 259 ). La résiliation n'est soumise à aucune forme particulière, sauf disposition contractuelle contraire. Elle doit cependant être claire et précise quant à la volonté de mettre fin au contrat; son interprétation se fait selon le principe de la confiance ( art. 18 al. 1 CO ; cf. ATF 126 III 59 consid. 5b, 375 consid. 2e/aa p. 380). Il y a abandon d'emploi selon l' 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L'employeur a droit, aux conditions fixées par l' art. 337d CO , à une indemnité et, le cas échéant, à la réparation du dommage supplémentaire ( ATF 121 V 277 consid. 3a).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(arrêt 4C.370/2001 du 14 mars 2002, consid. 2a).</w:t>
      </w:r>
    </w:p>
    <w:p>
      <w:r>
        <w:rPr>
          <w:b/>
        </w:rPr>
        <w:t>E. 2.2</w:t>
      </w:r>
    </w:p>
    <w:p>
      <w:r>
        <w:t>En l'espèce, la défenderesse, par lettre du 29 février 2000, a proposé à la demanderesse, qui était toujours sous contrat avec elle et qui venait de recouvrer une partie de sa capacité de travail, d'occuper, dès le 7 mars 2000, le poste de préposé à la propreté, nouvellement créé, au centre de .... Par courrier du 3 mars 2000, la demanderesse a refusé cette proposition, dans laquelle elle voyait une modification inadmissible de son contrat de travail, en vertu duquel elle était engagée comme vendeuse. Elle a toutefois ajouté qu'elle se tenait à disposition pour toute offre de travail équivalente. Sur quoi, la défenderesse a pris note de ce refus, par lettre du 20 mars 2000, en le qualifiant d'abandon d'emploi et en indiquant à la demanderesse que le 6 mars 2000 avait constitué son dernier jour de travail, si bien qu'elle ne faisait plus partie de son personnel depuis le lendemain. Par lettre du 27 mars 2000, la demanderesse a contesté ce qu'elle estimait être un congédiement. Des responsables de la défenderesse lui ont alors laissé entrevoir la possibilité de rediscuter son activité dans les mois à venir, suivant l'évolution de son état de santé. Qualifier d'abandon d'emploi, à l'instar des juges précédents, le comportement adopté par la demanderesse n'apparaît pas conforme aux circonstances de fait ainsi décrites. En réalité, l'intéressée n'a nullement manifesté la volonté d'abandonner son emploi et de rompre abruptement sa relation contractuelle avec la défenderesse. Elle a simplement refusé d'observer une directive de l'employeur concernant son affectation au sein de l'entreprise, tout en faisant part à la défenderesse de son désir de continuer à oeuvrer pour elle mais dans le cadre des tâches que lui assignait le contrat de travail, c'est-à-dire comme vendeuse ou dans une fonction équivalente. Opposant une fin de non-recevoir à cette contre-proposition, la défenderesse a indiqué à la demanderesse qu'elle ne faisait plus partie de son personnel depuis le 7 mars 2000. C'est donc bien elle qui a pris l'initiative de mettre fin aux rapports de travail, même si elle a soutenu le contraire dans sa lettre du 20 mars 2000. Dans les circonstances susmentionnées, la travailleuse pouvait, objectivement et de bonne foi, comprendre que l'employeur entendait se séparer d'elle, comme il avait déjà tenté de le faire l'année précédente. C'est du reste ainsi qu'elle a compris la manifestation de volonté exprimée dans ladite lettre, puisqu'elle s'est empressée de contester ce qu'elle qualifiait de congé. Au demeurant, et même s'il ne s'agit pas là d'un élément décisif, on peut encore noter que la défenderesse, loin d'élever une prétention fondée sur l' art. 337d al. 1 CO , a bien plutôt fait miroiter à la demanderesse la possibilité de rediscuter son activité dans les mois à venir, suivant l'évolution de son état de santé. Dans ces conditions, on a bien affaire, en l'espèce, à un congé donné par l'employeur et non pas à un abandon d'emploi au sens de la disposition citée. Ledit congé, notifié le 20 mars 2000, ne l'a pas été pour le terme et dans le délai prescrits par le contrat ou par la loi, mais avec effet rétroactif au 6 ou au 7 mars 2000. Il s'est donc agi d'une résiliation immédiate, visée par l' art. 337 CO . La demanderesse, il est vrai, semble y voir un congé ordinaire et abusif, puisqu'elle fonde ses prétentions sur les art. 336 al. 1 let . d et 336a CO. Cependant, la juridiction fédérale de réforme n'est pas liée par cette qualification juridique erronée de la manifestation de volonté exprimée par l'employeur. Il reste à statuer sur le bien-fondé du congédiement immédiat de la demanderesse et, le cas échéant, sur les conséquences d'un licenciement injustifié.</w:t>
      </w:r>
    </w:p>
    <w:p>
      <w:r>
        <w:rPr>
          <w:b/>
        </w:rPr>
        <w:t>E. 3.1</w:t>
      </w:r>
    </w:p>
    <w:p>
      <w:r>
        <w:t>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213 consid. 3.1; 129 III 380 consid. 2.1). Par manquement du travailleur, on entend en règle générale la violation d'une obligation découlant du contrat de travail, mais d'autres incidents peuvent aussi justifier une résiliation immédiate ( ATF 130 III 28 consid. 4.1). Ces cas doivent cependant revêtir un caractère exceptionnel (cf. ATF 129 III 380 consid. 2.2 p. 383). Le refus d'exécuter une tâche assignée (cf. art. 321d CO ) constitue en général un manquement de gravité moyenne, voire légère, de sorte qu'il ne justifie un licenciement immédiat qu'après un ou plusieurs avertissements (Gabriel Aubert, Commentaire romand, n. 7 ad art. 337 CO ). Le juge apprécie librement s'il existe de justes motifs ( art. 337 al. 3 CO ), en faisant application des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w:t>
      </w:r>
    </w:p>
    <w:p>
      <w:r>
        <w:rPr>
          <w:b/>
        </w:rPr>
        <w:t>E. 3.2.1</w:t>
      </w:r>
    </w:p>
    <w:p>
      <w:r>
        <w:t>L' art. 321d CO confère à l'employeur le droit de donner au travailleur des directives générales, de même que des instructions particulières sur la manière d'exécuter son travail. Si le contrat individuel de travail prévoit l'engagement du travailleur pour l'exécution de tâches déterminées, l'employeur ne peut, en principe, pas imposer d'autres tâches au travailleur; il ne saurait, en particulier, déplacer celui-ci dans un poste de travail moins qualifié sans raison valable, même s'il ne réduit pas son salaire (arrêt 4C.212/1992 du 7 octobre 1992, publié in SJ 1993 p. 370, consid. 3a et les références). Au demeurant, lorsque l'employeur se réserve, dans le contrat de travail, la possibilité d'occuper le travailleur à un autre poste plus ou moins équivalent, il ne peut exercer cette faculté que dans les limites compatibles avec les art. 27 al. 2 CC , 20 CO et 328 CO (arrêt 4C.110/1988 du 7 avril 1989, consid. 1a). Les choses ne seront, à vrai dire, pas toujours simples en pratique, comme le soulignent à juste titre Jean-Louis Duc et Olivier Subilia (Commentaire du contrat individuel de travail, n. 7 ad art. 321d CO ). Et ces deux auteurs de citer l'exemple d'une vendeuse qui se voit déplacée de but en blanc à l'atelier. Selon eux, si la vendeuse est licenciée avec effet immédiat pour n'avoir pas obtempéré, elle pourra s'opposer à une telle mesure, car l'employeur n'est pas habilité à modifier unilatéralement le contrat sur un point aussi important. Il faut cependant faire une réserve, à leur avis: l'employeur aurait été en droit d'affecter temporairement la vendeuse à une autre activité, si cela était exigible de l'intéressée, et pour autant qu'il ait eu une raison valable de procéder à un tel déplacement, par exemple pour assurer le remplacement d'une collègue malade pour une courte durée ou encore pour dépanner l'entreprise lors d'une restructuration, en attendant l'assignation définitive des travailleurs à leur nouvelle fonction (op. cit., n. 8, p. 133).</w:t>
      </w:r>
    </w:p>
    <w:p>
      <w:r>
        <w:rPr>
          <w:b/>
        </w:rPr>
        <w:t>E. 3.2.2</w:t>
      </w:r>
    </w:p>
    <w:p>
      <w:r>
        <w:t>En l'espèce, dans le règlement de son personnel, qui faisait partie intégrante du contrat de travail conclu avec la demanderesse, la défenderesse s'était certes réservé le droit d'attribuer à chaque collaborateur "d'autres tâches allant au-delà du champ d'activité convenu, pour autant que l'on puisse raisonnablement l'exiger de sa part". Cette réserve ne signifie pas pour autant que le changement d'affectation proposé à la demanderesse ait pu l'être valablement, eu égard aux circonstances très particulières de la cause en litige. Sans doute, comme l'observe avec raison la défenderesse, la demanderesse fait-elle une description par trop réductrice de la nouvelle affectation qui lui a été proposée lorsqu'elle restreint le poste de préposé à la propreté au nettoyage des seules "latrines". Cette activité n'en constituait pas moins l'une de celles afférentes à un tel poste, lequel n'avait à l'évidence rien de commun avec celui de vendeuse qui avait été attribué à l'intéressée au moment de la conclusion du contrat de travail. Il est ainsi naturel et conforme à l'expérience de la vie que la travailleuse, déjà fragilisée par un état dépressif réactionnel lié à son activité professionnelle, ait pu ressentir le changement d'affectation envisagé par l'employeur, même accompagné d'une augmentation de salaire, sinon comme une mesure de rétorsion, du moins comme une forme de déclassement. On peut du reste se demander si les nouvelles tâches assignées à la travailleuse, quelque respectables qu'elles fussent, n'allaient pas objectivement en deçà du champ d'activité convenu plutôt qu'"au-delà" de celui-ci, pour reprendre les termes de la clause réglementaire précitée. Il est, par ailleurs, assez surprenant que le nouveau poste de préposé à la propreté ait été créé précisément au moment où la demanderesse venait de recouvrer le 60% de sa capacité de travail et entendait reprendre son activité. Il n'est pas établi, ni d'ailleurs soutenu, que la bonne marche de l'entreprise commandât de désigner la demanderesse et personne d'autre en qualité de préposé à la propreté au centre de .... Aussi bien, il va de soi, sur le vu de son cahier des charges, qu'un tel poste n'était pas l'apanage de la seule demanderesse, mais pouvait être occupé par de nombreux autres employés ou employées potentiels dans la mesure où il ne nécessitait pas de connaissances spéciales. L'attribuer à la demanderesse n'était donc pas dicté par des contingences de nature organisationnelle. La cour cantonale retient, en revanche, que la défenderesse n'était pas à même, au début mars 2000, de confier à la demanderesse un emploi de vendeuse à 60% qui ne nécessitât point d'efforts physiques importants et qui ne s'exerçât pas dans des locaux froids, humides et exposés aux courants d'air. Cette constatation de fait, que la demanderesse n'a pas attaquée par la voie du recours de droit public, lie la juridiction fédérale de réforme ( art. 63 al. 2 OJ ). Il en va différemment de la conclusion qu'en ont tirée les juges cantonaux, à savoir que la défenderesse pouvait raisonnablement exiger de la demanderesse qu'elle occupât le poste litigieux, à tout le moins pour une période temporaire. A cet égard, il ne faut pas perdre de vue que les premiers symptômes de l'état dépressif réactionnel dans lequel la demanderesse s'est trouvée depuis le mois de mai 1998, alors qu'elle avait donné entière satisfaction à son employeur durant les cinq premières années de service, et qui a entraîné, avec l'accident subséquent, des incapacités de travail sur une longue période, sont apparus au moment de l'entrée en fonction de B.________, le nouveau gérant du magasin de .... Certes, la défenderesse a raison lorsqu'elle conteste que l'on puisse affirmer tout de go, comme le fait la demanderesse, que le prénommé était "l'une des personnes responsables du mobbing". L'existence d'actes de mobbing commis au détriment de la demanderesse n'a, de fait, pas été formellement constatée par la cour cantonale. Cependant, il est indéniable, sur le vu des faits retenus dans le jugement attaqué, que l'environnement professionnel, caractérisé par des relations tendues entre le nouveau gérant et la demanderesse, a influé de manière particulièrement négative sur l'état de santé de cette dernière à partir de 1998. Il s'agit là d'une donnée objective qui ne dépend pas du point de savoir dans quelle mesure chacun des deux protagonistes, à supposer qu'ils fussent seuls en cause, porte la responsabilité d'un tel état de choses. Au reste, la défenderesse ne pouvait pas ignorer le danger inhérent à cette situation pour la santé de son employée: elle en avait été informée en détail par l'intéressée dans un courrier du 10 juin 1998 et son médecin conseil lui avait indiqué, en août de la même année, qu'il appartenait à la direction de régler dans les plus brefs délais cet important conflit de travail qui se répercutait sur la santé de l'employée. La preuve que la défenderesse avait conscience de pareil danger est d'ailleurs fournie par sa lettre du 4 novembre 1999 où elle déclarait regretter qu'il en fût ainsi et indiquait que, dans ces circonstances, elle n'entendait pas réintégrer la demanderesse dans sa fonction de vendeuse au centre de .... Considérée à la lumière de ce contexte, la proposition faite à fin février 2000 à la demanderesse de travailler comme préposé à la propreté dudit centre, sous les ordres de B.________ et du concierge, n'était pas acceptable, quoi qu'en disent les juges précédents. Elle impliquait une cohabitation, dans un rapport de dépendance direct, entre la demanderesse et la personne à laquelle la première imputait, à tort ou à raison, la responsabilité de la détérioration de ses conditions de travail, cohabitation dont la défenderesse avait pourtant écarté l'idée quelques mois plus tôt. On peut, en effet, comprendre, objectivement, qu'une personne atteinte dans sa santé psychique en raison d'un environnement professionnel conflictuel, et qui n'avait pas encore recouvré la totalité de sa capacité de travail, ait rechigné à se voir placée dans le même environnement, au risque de s'exposer à une éventuelle rechute. A cet égard, l'argument, avancé par la cour cantonale, selon lequel la cohabitation envisagée ne devait durer que trois semaines environ, n'apparaît guère convaincant. Il n'est, en effet, pas déraisonnable de penser que ce laps de temps, de durée certes réduite, eût été suffisant pour permettre au gérant du centre commercial de harceler psychologiquement une employée déjà fragilisée par un précédent conflit les ayant opposés, à supposer qu'il entendît agir de la sorte. Force est d'admettre, dès lors, qu'en refusant la proposition qui lui était faite, c'est-à-dire en ne se conformant pas à des directives concernant la nature du travail à exécuter, la demanderesse n'a pas violé ses obligations contractuelles, étant donné que cette proposition était susceptible de porter atteinte à sa personnalité qu'il appartenait à l'employeur de protéger (cf. art. 328 al. 1 CO ). Peu importe, dans ces conditions, que la défenderesse n'ait pas disposé à l'époque d'un poste correspondant à celui pour lequel la demanderesse avait été engagée et adapté à l'état de santé de la travailleuse. Il lui eût fallu trouver, dans ce cas, une solution de rechange raisonnable, à caractère temporaire ou non, que la demanderesse n'eût pu refuser ou, à ce défaut, résilier le contrat de travail de l'intéressée en respectant le délai et le terme de congé applicables ( art. 335c CO ) ainsi que les dispositions protectrices de la loi ( art. 336c CO ). En revanche, la défenderesse ne pouvait mettre fin abruptement aux rapports de travail existants en se prévalant du refus de la demanderesse de suivre des directives susceptibles de porter atteinte à sa personnalité. Il suit de là que l'on se trouve en présence d'un licenciement injustifié de la part de l'employeur. Au demeurant, la même conclusion se fût imposée si les directives données par l'employeur à la travailleuse avaient été admissibles. Dans cette hypothèse, en effet, le refus d'obtempérer de celle-ci n'eût pas revêtu un degré de gravité tel, étant donné les circonstances susmentionnées, qu'il justifiât un licenciement immédiat de l'intéressée sans avertissement préalable. Or, la demanderesse a été congédiée sans avoir été informée qu'un éventuel refus d'accepter le poste de préposé à la propreté qui lui était offert emporterait une telle sanction.</w:t>
      </w:r>
    </w:p>
    <w:p>
      <w:r>
        <w:rPr>
          <w:b/>
        </w:rPr>
        <w:t>E. 4</w:t>
      </w:r>
    </w:p>
    <w:p>
      <w:r>
        <w:t>Si l'on admet, comme on l'a démontré plus haut, que la proposition faite par l'employeur d'assigner à l'employée une autre tâche que celle pour laquelle elle avait été engagée portait atteinte à la personnalité de l'intéressée dans les circonstances où elle est intervenue, il faut alors aussi retenir - en se plaçant sur le terrain choisi par la demanderesse - que le congé litigieux, qualifié dans cette hypothèse d'ordinaire, est abusif au sens de l' art. 336 al. 1 let . d CO, puisqu'il a été donné à une partie qui refusait à juste titre de suivre les directives de son cocontractant.</w:t>
      </w:r>
    </w:p>
    <w:p>
      <w:r>
        <w:rPr>
          <w:b/>
        </w:rPr>
        <w:t>E. 5.1</w:t>
      </w:r>
    </w:p>
    <w:p>
      <w:r>
        <w:t>Une résiliation immédiate injustifiée donnée dans des conditions qui correspondent à une résiliation abusive ne permet pas d'exiger de la partie qui a résilié le contrat le versement des deux indemnités prévues par les art. 336a et 337c al. 3 CO . Seule l'indemnité fondée sur la dernière disposition citée entre alors en ligne de compte ( ATF 121 III 64 consid. 2). Tel est le cas en l'espèce.</w:t>
      </w:r>
    </w:p>
    <w:p>
      <w:r>
        <w:rPr>
          <w:b/>
        </w:rPr>
        <w:t>E. 5.2.1</w:t>
      </w:r>
    </w:p>
    <w:p>
      <w:r>
        <w:t>L' art. 337c al. 3 CO prévoit que le juge peut allouer au travailleur une indemnité dont il fixe librement le montant, en tenant compte de toutes les circonstances; cette indemnité peut atteindre six mois de salaire au plus. L'indemnité est due, en principe, dans tous les cas de licenciement immédiat et injustifié. Une éventuelle exception doit répondre à des circonstances particulières, qui ne dénotent aucune faute de l'employeur et qui ne lui sont pas non plus imputables pour d'autres raisons ( ATF 116 II 300 consid. 5a p. 301; voir aussi: ATF 121 III 64 consid. 3c p. 68; 120 II 243 consid. 3e p. 247). L'indemnité, dont le montant n'est pas soumis aux cotisations sociales ( ATF 123 V 5 ), est fixée d'après la gravité de l'atteinte portée aux droits de la personnalité du travailleur; d'autres critères, tels que la durée des rapports de travail, l'âge du travailleur, sa situation sociale, une éventuelle faute concomitante ( ATF 121 III 64 consid. 3c) et les effets économiques du licenciement ( ATF 123 III 391 consid. 3c p. 394), entrent aussi en considération (pour un aperçu de la jurisprudence en la matière, voir l'arrêt 4C.86/2001 du 28 mars 2002, consid. 1d).</w:t>
      </w:r>
    </w:p>
    <w:p>
      <w:r>
        <w:rPr>
          <w:b/>
        </w:rPr>
        <w:t>E. 5.2.2</w:t>
      </w:r>
    </w:p>
    <w:p>
      <w:r>
        <w:t>En l'occurrence, la défenderesse a licencié la demanderesse avec effet immédiat parce que celle-ci avait refusé de se plier à des directives concernant la nature du travail à exécuter par elle. Or, semblable refus était justifié car ces directives violaient les droits de la personnalité de l'employée. Eu égard au contexte dans lequel elle est survenue, il s'est agi d'une atteinte de gravité moyenne. D'un côté, il est indéniable que l'employeur n'a pas fait tout son possible dans la recherche d'une solution de rechange acceptable pour une travailleuse immigrée, âgée de 48 ans, de santé psychique fragile, qui lui avait donné entière satisfaction durant les cinq premières années de service et qui avait été confrontée par la suite à un environnement professionnel particulièrement néfaste pour son état de santé sans que des mesures fussent prises pour y remédier. D'un autre côté, la défenderesse n'est pas restée les bras ballants après qu'elle eut enfin pris conscience du grave problème relationnel posé par la cohabitation entre le nouveau gérant du centre de ... et la demanderesse. Elle a tenté, peut-être de manière maladroite, mais tenté quand même de reconvertir celle-ci au sein de l'entreprise en tenant compte de ce problème et de l'état de santé de la travailleuse. En outre, l'une des causes de l'aggravation de cet état de santé - à savoir, l'accident dont la demanderesse a été victime lors de vacances passées dans son pays d'origine - était totalement indépendante de la volonté de la défenderesse. Il ne semble pas, au demeurant, que le licenciement incriminé ait durablement influé sur la capacité de travail de la demanderesse, étant donné que cette dernière a pu trouver un emploi mieux rémunéré en janvier 2002. Dans ces conditions et tout bien considéré, il se justifie d'allouer à la demanderesse une indemnité de 5'932 fr. 30 correspondant à trois mois de salaire. La demanderesse n'en ayant pas réclamés, il n'est pas possible de lui octroyer des intérêts sur ledit montant (ne ultra petita).</w:t>
      </w:r>
    </w:p>
    <w:p>
      <w:r>
        <w:rPr>
          <w:b/>
        </w:rPr>
        <w:t>E. 6</w:t>
      </w:r>
    </w:p>
    <w:p>
      <w:r>
        <w:t>La présente procédure est gratuite, en vertu de l' art. 343 al. 3 CO , puisqu'elle a trait à un différend résultant du contrat de travail dont la valeur litigieuse ne dépasse pas le plafond de 30'000 fr. fixé à l' art. 343 al. 2 CO . La demanderesse n'obtient que la moitié de ce qu'elle réclamait en instance fédérale de réforme. Il y a lieu, partant, de compenser les dépens relatifs à cette instance. Enfin, la cause sera renvoyée aux juges précédents pour qu'ils statuent à nouveau sur les dépens de la procédure d'appel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