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4C.131/2003 vom 6. August 2003</w:t>
      </w:r>
    </w:p>
    <w:p>
      <w:r>
        <w:t>Bundesgericht, 2003-08-06, FR</w:t>
      </w:r>
    </w:p>
    <w:p>
      <w:r>
        <w:rPr>
          <w:b/>
        </w:rPr>
        <w:t xml:space="preserve">Quelle: </w:t>
      </w:r>
      <w:r>
        <w:t>https://mcp.opencaselaw.ch/entscheid/bger_4C.131_2003</w:t>
      </w:r>
    </w:p>
    <w:p>
      <w:r>
        <w:t>FR: TF 4C.131/2003 du 6 août 2003</w:t>
      </w:r>
    </w:p>
    <w:p>
      <w:r>
        <w:t>IT: TF 4C.131/2003 del 6 agosto 2003</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La défenderesse reproche tout d'abord à la cour cantonale d'avoir violé l' art. 266a al. 1 CO en faisant de la motivation du congé une condition de sa validité.</w:t>
      </w:r>
    </w:p>
    <w:p>
      <w:r>
        <w:rPr>
          <w:b/>
        </w:rPr>
        <w:t>E. 2.1</w:t>
      </w:r>
    </w:p>
    <w:p>
      <w:r>
        <w:t>A teneur de cette disposition, lorsque le bail est de durée indéterminée, une partie peut le résilier en observant les délais de congé et les termes légaux, sauf si un délai plus long ou un autre terme ont été convenus.</w:t>
      </w:r>
    </w:p>
    <w:p>
      <w:r>
        <w:rPr>
          <w:b/>
        </w:rPr>
        <w:t>E. 2.2</w:t>
      </w:r>
    </w:p>
    <w:p>
      <w:r>
        <w:t>Il ressort de l'état de fait déterminant établi par la Cour de justice que la SI A.________ a notifié le 22 novembre 1999 la résiliation du bail sur une formule officielle, sans motivation, pour son échéance contractuelle au 31 décembre 2000. Il est incontesté que les prescriptions de forme et de délai prévus tant par la loi que par le contrat ont été respectées.</w:t>
      </w:r>
    </w:p>
    <w:p>
      <w:r>
        <w:rPr>
          <w:b/>
        </w:rPr>
        <w:t>E. 2.3</w:t>
      </w:r>
    </w:p>
    <w:p>
      <w:r>
        <w:t>La motivation du congé n'est pas une condition de sa validité, de sorte que même non motivée, une résiliation est a priori valable (Lachat, Le bail à loyer, Lausanne 1997, p. 463 et 468; SVIT-Kommentar Mietrecht II, Zurich 1998, p. 810, n. 45 in fine; Higi, Commentaire zurichois, n. 113 ad art. 271 CO ; Tercier, Les contrats spéciaux, Zurich 2003, p. 354, n. 2451). Par contre, le juge appelé à statuer sur une demande d'annulation de congé peut tenir compte du défaut de motivation, notamment pour établir si un congé contrevient aux règles de la bonne foi ou s'il tombe sous le coup d'une des hypothèses d'annulation visées à l' art. 271a CO (Lachat, op. cit., p. 469, n. 3.4; SVIT-Kommentar Mietrecht II, p. 813, n. 53). En portant son attention sur la motivation du congé dans le cadre de son examen de l' art. 271 al. 1 CO , la Cour de justice n'a pas fait de la motivation une condition de validité du congé, et partant n'a pas violé l' art. 266a CO . Le premier grief de la défenderesse doit en conséquence être écarté.</w:t>
      </w:r>
    </w:p>
    <w:p>
      <w:r>
        <w:rPr>
          <w:b/>
        </w:rPr>
        <w:t>E. 3</w:t>
      </w:r>
    </w:p>
    <w:p>
      <w:r>
        <w:t>La défenderesse estime ensuite que la cour cantonale a violé l' art. 271 al. 2 CO en considérant qu'elle n'avait pas prouvé la réalité des motifs invoqués à l'appui du congé.</w:t>
      </w:r>
    </w:p>
    <w:p>
      <w:r>
        <w:rPr>
          <w:b/>
        </w:rPr>
        <w:t>E. 3.1</w:t>
      </w:r>
    </w:p>
    <w:p>
      <w:r>
        <w:t>Aux termes de l' art. 271 al. 2 CO , le congé doit être motivé si l'autre partie le demande. Les motifs doivent être donnés de manière claire et facilement intelligible pour le destinataire. Ils doivent être vrais et donnés dans le respect des règles de la bonne foi. La partie qui résilie doit prouver la réalité des motifs s'ils sont contestés. Elle est en outre liée par les motifs qu'elle a donnés et peut les compléter et les expliciter en cours de procédure si elle a de bonnes raisons de le faire (Lachat, op. cit., p. 469/470). Savoir si la partie qui résilie a prouvé ou non la réalité des motifs invoqués à l'appui du congé est une question d'appréciation des preuves, qui ne peut être remise en question dans le cadre d'un recours en réforme (cf. supra, consid. 1). De même, déterminer quel est le motif du congé relève de l'établissement des faits qui lient le Tribunal fédéral saisi d'un recours en réforme ( ATF 115 II 484 consid. 2b p. 486).</w:t>
      </w:r>
    </w:p>
    <w:p>
      <w:r>
        <w:rPr>
          <w:b/>
        </w:rPr>
        <w:t>E. 3.2</w:t>
      </w:r>
    </w:p>
    <w:p>
      <w:r>
        <w:t>Dans le cas présent, la bailleresse a motivé son congé en cours de procédure, devant la Commission de conciliation, par le besoin de la villa pour son actionnaire. Par la suite, elle a invoqué la nécessité de vendre l'immeuble pour assainir la situation financière de son ayant droit. Le tribunal puis la cour cantonale ont estimé que le besoin de la villa pour l'actionnaire de la défenderesse n'était pas établi et que le motif de la vente de la villa à un tiers n'était pas le réel motif du congé. Ce faisant, ces autorités ont apprécié les preuves à leur disposition, notamment le fait que la défenderesse a abandonné la première motivation en cours de procédure, qu'elle n'a pas d'emblée indiqué comme motif la nécessité de vendre le bien immobilier et qu'elle n'a produit, à ce sujet, aucune indication précise. En retenant, de manière à lier le Tribunal fédéral, que la défenderesse n'avait pas établi la réalité des motifs invoqués à l'appui du congé, la cour cantonale n'a nullement violé l' art. 271 al. 2 CO .</w:t>
      </w:r>
    </w:p>
    <w:p>
      <w:r>
        <w:rPr>
          <w:b/>
        </w:rPr>
        <w:t>E. 4</w:t>
      </w:r>
    </w:p>
    <w:p>
      <w:r>
        <w:t>La défenderesse soutient enfin que la cour cantonale a violé l' art. 271 al. 1 CO . Cette autorité lui aurait en effet reproché d'avoir contrevenu aux règles de la bonne foi en changeant la motivation du congé en cours de procédure. Or pour annuler un congé, il faut que la partie qui résilie le bail ait eu un comportement contraire à la bonne foi au moment de la résiliation. En l'espèce, le congé était motivé par le besoin personnel de l'actionnaire de la défenderesse de loger dans la villa louée, ce qui correspondait à un intérêt digne de protection. Lorsqu'il a été notifié, le congé ne contrevenait donc pas aux règles de la bonne foi.</w:t>
      </w:r>
    </w:p>
    <w:p>
      <w:r>
        <w:rPr>
          <w:b/>
        </w:rPr>
        <w:t>E. 4.1</w:t>
      </w:r>
    </w:p>
    <w:p>
      <w:r>
        <w:t>A côté d'une liste d'exemples où une résiliation émanant du bailleur est annulable ( art. 271a al. 1 CO ), la loi prévoit, de manière générale, que le congé donné par l'une ou l'autre partie est annulable lorsqu'il contrevient aux règles de la bonne foi ( art. 271 al. 1 CO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 art. 2 al. 2 CC ( ATF 120 II 105 consid. 3 p. 108). Le congé doit donc être considéré comme abusif s'il ne répond à aucun intérêt objectif, sérieux et digne de protection. Est abusif le congé purement chicanier dont le motif n'est manifestement qu'un prétexte ( ATF 120 II 31 consid. 4a p. 32). En revanche, le congé donné par le bailleur en vue d'obtenir d'un nouveau locataire un loyer plus élevé, mais non abusif, ne saurait, en règle générale, constituer un abus de droit ( ATF 120 II 105 consid. 3b).</w:t>
      </w:r>
    </w:p>
    <w:p>
      <w:r>
        <w:rPr>
          <w:b/>
        </w:rPr>
        <w:t>E. 4.2</w:t>
      </w:r>
    </w:p>
    <w:p>
      <w:r>
        <w:t>En l'espèce, les autorités cantonales ont retenu que le congé n'avait été donné ni pour permettre à l'actionnaire de la bailleresse d'habiter la villa louée, ni pour vendre la villa à un tiers. Il s'agit là de constatations de fait qui lient le Tribunal fédéral. Ces constatations reposent sur une appréciation des preuves, notamment le changement de motivation opéré par la défenderesse en cours de procédure. Contrairement à ce que soutient cette dernière, les autorités cantonales n'ont pas qualifié le congé d'abusif parce qu'elle avait modifié sa motivation en cours de procédure. Cette modification a constitué en revanche un indice permettant de retenir que le congé n'avait pas été donné pour les motifs allégués. En considérant, sur la base de ces constatations, que le congé avait été donné en violation des règles de la bonne foi, les autorités cantonales n'ont pas violé l' art. 271 al. 1 CO .</w:t>
      </w:r>
    </w:p>
    <w:p>
      <w:r>
        <w:rPr>
          <w:b/>
        </w:rPr>
        <w:t>E. 5</w:t>
      </w:r>
    </w:p>
    <w:p>
      <w:r>
        <w:t>La défenderesse adresse enfin à la cour cantonale le grief d'avoir renversé le fardeau de la preuve de l'existence d'un congé contraire aux règles de la bonne foi, en violation de l' art. 8 CC .</w:t>
      </w:r>
    </w:p>
    <w:p>
      <w:r>
        <w:rPr>
          <w:b/>
        </w:rPr>
        <w:t>E. 5.1</w:t>
      </w:r>
    </w:p>
    <w:p>
      <w:r>
        <w:t>L' art. 8 CC dispose que chaque partie doit, si la loi ne prescrit le contraire, prouver les faits qu'elle allègue pour en déduire son droit. Pour toutes les prétentions relevant du droit privé fédéral, l' art. 8 CC répartit le fardeau de la preuve - en l'absence de disposition spéciale contraire - et détermine, sur cette base, la partie qui doit assumer les conséquences de l'absence de preuve ( ATF 127 III 519 consid. 2a p. 522). En revanche, cette disposition ne dicte pas au juge comment il doit former sa conviction; ainsi, lorsque l'appréciation des preuves le convainc de la réalité ou de l'inexistence d'un fait, la question de la répartition du fardeau ne se pose plus ( ATF 128 III 271 consid. 2b/aa, p. 275 et 277); seul le moyen tiré d'une appréciation arbitraire des preuves, à invoquer dans un recours de droit public, est alors recevable ( ATF 119 II 114 consid. 4C p. 117).</w:t>
      </w:r>
    </w:p>
    <w:p>
      <w:r>
        <w:rPr>
          <w:b/>
        </w:rPr>
        <w:t>E. 5.2</w:t>
      </w:r>
    </w:p>
    <w:p>
      <w:r>
        <w:t>En l'espèce, l'autorité cantonale a retenu, après appréciation des preuves, que le congé n'avait pas été donné pour les motifs allégués. Il n'y a donc plus lieu d'examiner la répartition du fardeau de la preuve.</w:t>
      </w:r>
    </w:p>
    <w:p>
      <w:r>
        <w:rPr>
          <w:b/>
        </w:rPr>
        <w:t>E. 6</w:t>
      </w:r>
    </w:p>
    <w:p>
      <w:r>
        <w:t>Au vu de ce qui précède, le recours en réforme sera rejeté et il appartiendra à la défenderesse,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