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4C.111/2004 vom 9. November 2004</w:t>
      </w:r>
    </w:p>
    <w:p>
      <w:r>
        <w:t>Bundesgericht, 2004-11-09, DE</w:t>
      </w:r>
    </w:p>
    <w:p>
      <w:r>
        <w:rPr>
          <w:b/>
        </w:rPr>
        <w:t xml:space="preserve">Quelle: </w:t>
      </w:r>
      <w:r>
        <w:t>https://mcp.opencaselaw.ch/entscheid/bger_4C.111_2004</w:t>
      </w:r>
    </w:p>
    <w:p>
      <w:r>
        <w:t>FR: TF 4C.111/2004 du 9 novembre 2004</w:t>
      </w:r>
    </w:p>
    <w:p>
      <w:r>
        <w:t>IT: TF 4C.111/2004 del 9 novembre 2004</w:t>
      </w:r>
    </w:p>
    <w:p>
      <w:pPr>
        <w:pStyle w:val="Heading2"/>
      </w:pPr>
      <w:r>
        <w:t>Regeste</w:t>
      </w:r>
    </w:p>
    <w:p>
      <w:r>
        <w:t>aktienrechtliche Verantwortlichkeit; Aktivlegitimation | Gesellschaftsrecht</w:t>
      </w:r>
    </w:p>
    <w:p>
      <w:pPr>
        <w:pStyle w:val="Heading2"/>
      </w:pPr>
      <w:r>
        <w:t>Erwägungen</w:t>
      </w:r>
    </w:p>
    <w:p>
      <w:r>
        <w:rPr>
          <w:b/>
        </w:rPr>
        <w:t>E. 1.1</w:t>
      </w:r>
    </w:p>
    <w:p>
      <w:r>
        <w:t>Der Beklagte 1 und sinngemäss auch der Beklagte 2 beantragen, auf die Berufung sei mangels Rechtsschutzinteresses nicht einzutreten. Da der Kläger geltend gemacht habe, die in der Zeit vom 25. November 1994 bis am 28. November 1995 gekauften Aktien seien von Anfang an wertlos gewesen, seien die behaupteten Pflichtverletzungen irrelevant, welche sich auf die Zeit nach dem Kauf der Aktien beziehen würden. Von vornherein unbegründet ist dieser Einwand, soweit die Prospekthaftung ( Art. 752 OR ) zu beurteilen ist, weil diesbezüglich nur auf den Zeitpunkt des Kaufs der Aktien und nicht auf allfällige spätere Pflichtverletzungen abzustellen ist. Aber auch in Bezug auf die Verantwortlichkeitsansprüche ( Art. 754 ff. OR ) ist der Einwand nicht überzeugend. Entgegen der Darstellung der Beklagten 1 und 2 ist dem angefochtenen Entscheid keine Feststellung zu entnehmen, dass der Kläger geltend gemacht habe, die Aktien seien schon im Zeitpunkt des Kaufs wertlos gewesen. Im Gegenteil hat die Vorinstanz ausgeführt, der Kläger habe geltend gemacht, die Aktien seien "heute wertlos" und seien "bereits zum Zeitpunkt des Aktienkaufs ... bedeutend weniger wert gewesen, als der damalige Börsenwert" betragen habe. Wenn aber die Aktien im Kaufzeitpunkt nicht "wertlos", sondern nur "bedeutend weniger wert" als der Erwerbspreis gewesen sein sollen, wäre denkbar, dass Handlungen der Organe in der Zeit nach dem Aktienkauf den Wert der Aktien negativ beeinflusst haben könnten. Der Einwand des fehlenden Rechtsschutzinteresses erweist sich daher als unbegründet.</w:t>
      </w:r>
    </w:p>
    <w:p>
      <w:r>
        <w:rPr>
          <w:b/>
        </w:rPr>
        <w:t>E. 1.2</w:t>
      </w:r>
    </w:p>
    <w:p>
      <w:r>
        <w:t>Weiter macht der Beklagte 1 geltend, der Kläger habe es unterlassen, mehrere selbständige - alternative - Begründungen je einzeln anzufechten, so dass auf die Berufung insgesamt nicht einzutreten sei. Inwieweit an den vom Beklagten 1 erwähnten Stellen selbständige Begründungen vorliegen, die separat hätten angefochten werden müssen, ist nicht ersichtlich.</w:t>
      </w:r>
    </w:p>
    <w:p>
      <w:r>
        <w:rPr>
          <w:b/>
        </w:rPr>
        <w:t>E. 1.3</w:t>
      </w:r>
    </w:p>
    <w:p>
      <w:r>
        <w:t>Schliesslich ist auch die Auffassung des Beklagten 2 unbegründet, beim angefochtenen Entscheid handle es sich um einen Teil- bzw. Zwischenentscheid und der Kläger habe nicht genügend dargetan, weshalb im vorliegenden Fall ausnahmsweise eine Berufung zulässig sei. Dieser Einwand ist schon deshalb verfehlt, weil die Vorinstanz weder einen Teil- noch einen Zwischen-, sondern einen Endentscheid gefällt hat. Nach der Rechtsprechung liegt ein berufungsfähiger Endentscheid vor, wenn das kantonale Gericht einen Entscheid fällt, der endgültig verbietet, dass der gleiche Anspruch zwischen den gleichen Parteien nochmals geltend gemacht wird ( BGE 127 III 474 E. 1a S. 475 f. m.w.H.). Nachdem die Vorinstanz die Klage abgewiesen hat, liegt offenkundig ein berufungsfähiger Endentscheid im Sinn von Art. 48 OG vor.</w:t>
      </w:r>
    </w:p>
    <w:p>
      <w:r>
        <w:rPr>
          <w:b/>
        </w:rPr>
        <w:t>E. 2</w:t>
      </w:r>
    </w:p>
    <w:p>
      <w:r>
        <w:t>Zunächst ist zu prüfen, ob die Vorinstanz den gestützt auf die aktienrechtliche Prospekthaftung geltend gemachten Anspruch zu Recht abgewiesen hat.</w:t>
      </w:r>
    </w:p>
    <w:p>
      <w:r>
        <w:rPr>
          <w:b/>
        </w:rPr>
        <w:t>E. 2.1</w:t>
      </w:r>
    </w:p>
    <w:p>
      <w:r>
        <w:t>Das Gesetz statuiert eine Verantwortlichkeit derjenigen Personen, die im Zusammenhang mit der Ausgabe von Wertpapieren unrichtige oder unvollständige Angaben machen bzw. solche Falschangaben verbreiten ( Art. 752 OR ). Aktivlegitimiert ist nach dem Gesetzestext der "Erwerber" der Titel, dem durch die Falschangaben ein Schaden verursacht worden ist. Gemeint sind damit die Ersterwerber der neu ausgegebenen Titel. Nach Rechtsprechung und Lehre ist jedoch nicht nur der Zeichner während der Angebotsfrist, sondern auch der spätere Käufer klageberechtigt, sofern die Angaben im Prospekt kausal für seinen Kaufentschluss waren (Urteil 4C.245/1995 vom 2. August 1996, publ. in SJ 1997 S. 108 ff. E. 5b; Rolf Watter, Basler Kommentar, OR II, 2. Aufl., Basel 2002, N. 6 zu Art. 752 OR ; Forstmoser/Meier-Hayoz/Nobel, Schweizerisches Aktienrecht, Bern 1996, Rz. 80 zu § 37; sinngemäss auch Peter Böckli, Schweizer Aktienrecht, 3. Aufl., Zürich 2004, § 18 Rz. 20, S. 2024).</w:t>
      </w:r>
    </w:p>
    <w:p>
      <w:r>
        <w:rPr>
          <w:b/>
        </w:rPr>
        <w:t>E. 2.2</w:t>
      </w:r>
    </w:p>
    <w:p>
      <w:r>
        <w:t>Im vorliegenden Fall ist vorweg festzuhalten, dass der Kläger während der im Prospekt aufgeführten Zeichnungsfrist, die vom 7. bis 22. April 1994 dauerte, keine Aktien gezeichnet hat. Er kann daher nicht als Ersterwerber gelten. Vielmehr ist der Kläger ein späterer Käufer, dessen Klageberechtigung unter der Voraussetzung zu bejahen ist, dass die Angaben im Prospekt kausal für seinen Kaufentschluss waren. Nach den verbindlichen Feststellungen der Vorinstanz ist davon auszugehen, dass das erste Aktienpaket (200 Aktien) am 25. November 1994 gekauft worden war. Die weiteren Aktienkäufe datierten vom 23. Juni 1995 (300 Aktien), 13. Oktober 1995 (1000 Aktien), 27. November 1995 (1000 Aktien) und 28. November 1995 (1000 Aktien). Daraus ergibt sich, dass der Kläger die fraglichen Aktien grossmehrheitlich - 3300 von 3500 Aktien - in der zweiten Hälfte bzw. sogar Ende 1995 und damit geraume Zeit nach der bis am 22. April 1994 laufenden Zeichnungsfrist gekauft hatte. Dass der Prospekt keinen nennenswerten Einfluss auf den Kaufentschluss des Klägers gehabt haben konnte, ergibt sich auch aus der Zeugeneinvernahme des Klägers in einer Strafuntersuchung gegen die Organe der Biber Holding AG. Nach den verbindlichen Feststellungen der Vorinstanz hat der Kläger im Strafverfahren als Zeuge deponiert, er habe die Aktien nicht sofort gekauft, sondern zunächst das Marktgeschehen noch etwas verfolgt. Einer der Hauptgründe für den Kauf sei gewesen, dass die drei Grossbanken und die T.________ AG Hauptaktionäre gewesen seien. Eine der Informationsquellen sei u.a. der Aktienführer der Zeitschrift "Finanz und Wirtschaft" gewesen. Und auf die Frage des Untersuchungsrichters, was ihn bewogen habe, Biber-Aktien zu kaufen, deponierte der Kläger, es sei "das positive Bild" gewesen, das er von der Biber-Gruppe gehabt habe.</w:t>
      </w:r>
    </w:p>
    <w:p>
      <w:r>
        <w:rPr>
          <w:b/>
        </w:rPr>
        <w:t>E. 2.3</w:t>
      </w:r>
    </w:p>
    <w:p>
      <w:r>
        <w:t>Aus diesen Gründen kann einerseits aufgrund der zeitlichen Verhältnisse und andrerseits aufgrund der von der Vorinstanz festgestellten Gründe für den Kauf der Aktien keine Rede davon sein, dass die Angaben im Prospekt kausal für den Kaufentschluss gewesen sein sollen. Die Vorinstanz hat die Klage daher zu Recht abgewiesen, soweit sie sich auf die Prospekthaftung stützte.</w:t>
      </w:r>
    </w:p>
    <w:p>
      <w:r>
        <w:rPr>
          <w:b/>
        </w:rPr>
        <w:t>E. 3</w:t>
      </w:r>
    </w:p>
    <w:p>
      <w:r>
        <w:t>Weiter beruft sich der Kläger auch auf die aktienrechtliche Verantwortlichkeit der Beklagten.</w:t>
      </w:r>
    </w:p>
    <w:p>
      <w:r>
        <w:rPr>
          <w:b/>
        </w:rPr>
        <w:t>E. 3.1</w:t>
      </w:r>
    </w:p>
    <w:p>
      <w:r>
        <w:t>Gemäss Art. 754 Abs. 1 OR sind die Mitglieder des Verwaltungsrates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w:t>
      </w:r>
    </w:p>
    <w:p>
      <w:r>
        <w:rPr>
          <w:b/>
        </w:rPr>
        <w:t>E. 3.1.1</w:t>
      </w:r>
    </w:p>
    <w:p>
      <w:r>
        <w:t>Nach den Grundsätzen des Haftpflichtrechtes ist nur derjenige geschädigt, dem ein direkter Schaden in seinem Vermögen zugefügt worden ist. Der Dritte, der nur aufgrund einer besonderen Beziehung zum Direktgeschädigten einen Reflexschaden - bzw. mittelbaren Schaden - erleidet, besitzt grundsätzlich keinen Anspruch gegen den Schadensverursacher ( BGE 127 III 403 E. 4b/aa S. 407; 112 II 118 E. 5c S. 125; Roland Brehm, Berner Kommentar, 2. Aufl., Bern 1998, Rz. 19 f. zu Art. 41 OR ; Franz Werro, Commentaire romand, CO I, Genf 2003, N. 15 zu Art. 41 OR ; je mit Hinweisen). Wie im Haftpflichtrecht treten auch im Bereich der aktienrechtlichen Verantwortlichkeit Fälle der bloss mittelbaren Schädigung der Betroffenen auf. Denkbar ist beispielsweise der Fall, dass ein Gläubiger im Gesellschaftskonkurs feststellen muss, dass seine Konkursdividende dadurch vermindert wurde, dass ein Organ der Gesellschaft einen Schaden verursacht hat. Möglich ist auch, dass ein Aktionär aufgrund eines Wertverlustes seiner Aktien einen Schaden erleidet, welcher mittelbar daraus resultiert, dass der Gesellschaft durch Pflichtverletzungen seitens der Organe ein Schaden verursacht wurde (François Chaudet, Droit suisse des affaires, 2. Aufl., Basel 2004, S. 150, Rz. 733; Böckli, a.a.O., Rz. 226, S. 2083). In diesen Situationen ist entsprechend den haftpflichtrechtlichen Grundsätzen in erster Linie die Gesellschaft als direkt Geschädigte aktivlegitimiert, Schadenersatz gegenüber den verantwortlichen Organmitgliedern zu verlangen. Für die mittelbar geschädigten Aktionäre und Gläubiger gibt es keine Möglichkeiten, ihren eigenen Reflexschaden mittels Individualklage geltend zu machen. Ausserhalb des Konkurses steht dem Aktionär - nicht aber dem Gesellschaftsgläubiger ( BGE 117 II 432 E. 1b/dd S. 439) - immerhin die Möglichkeit offen, mittels Gesellschaftsklage Schadenersatz für die Gesellschaft einzuklagen ( Art. 756 Abs. 1 OR ). Nach der Konkurseröffnung ist in erster Linie der Konkursverwalter berechtigt, die Verantwortlichkeitsansprüche der konkursiten Gesellschaft gegenüber den verantwortlichen Organmitgliedern geltend zu machen. Die Aktionäre und Gesellschaftsgläubiger können den Schaden der Gesellschaft gegenüber den verantwortlichen Organen nur einklagen, wenn der Konkursverwalter auf die Geltendmachung von Verantwortlichkeitsansprüchen verzichtet ( Art. 757 OR ). Die Klageberechtigung des Konkursverwalters hat Vorrang.</w:t>
      </w:r>
    </w:p>
    <w:p>
      <w:r>
        <w:rPr>
          <w:b/>
        </w:rPr>
        <w:t>E. 3.1.2</w:t>
      </w:r>
    </w:p>
    <w:p>
      <w:r>
        <w:t>Wenn der durch die Organe verursachte Schaden nicht im Vermögen der Gesellschaft, sondern unmittelbar im Vermögen der Aktionäre oder Gesellschaftsgläubiger eingetreten ist, können diese direkt gegenüber den verantwortlichen Organen die Leistung von Schadenersatz einklagen (Chaudet, a.a.O., Rz. 734 und 752). Diese Klagemöglichkeit ist keiner Beschränkung unterworfen, solange kein Konkurs über die Gesellschaft eröffnet ist. Das Gleiche gilt grundsätzlich auch nach der Eröffnung des Konkurses, wenn ausschliesslich Aktionäre bzw. Gesellschaftsgläubiger geschädigt worden sind (Urteil 4C.200/2002 vom 13. November 2002, Urteil 4C.200/2002 vom 13. November 2002, E. 3 nicht publ. in BGE 129 III 129 ff.; Chaudet, a.a.O., S. 154, Rz. 745). Wenn hingegen nebst den Aktionären und Gesellschaftsgläubigern auch die konkursite Gesellschaft direkt geschädigt ist, kann die Individualklage der Aktionäre und Gläubiger in Konkurrenz zu den Ansprüchen der Gesellschaft treten. Nur für diesen Fall hat die Rechtsprechung die Klagebefugnis der Aktionäre und Gläubiger zur Verhinderung eines Wettlaufs zwischen der Konkursverwaltung und den direkt klagenden Gläubigern bzw. Aktionären zur Geltendmachung von Verantwortlichkeitsansprüchen eingeschränkt. Danach können die Aktionäre bzw. Gläubiger ihren direkten Schaden nur ausnahmsweise geltend machen, wenn das Verhalten eines Gesellschaftsorgans gegen aktienrechtliche Bestimmungen verstösst, die ausschliesslich dem Gläubiger- bzw. Aktionärsschutz dienen oder die Schadenersatzpflicht auf einem anderen widerrechtlichen Verhalten des Organs im Sinn von Art. 41 OR oder einem Tatbestand der culpa in contrahendo gründet ( BGE 128 III 180 E. 2c S. 182 f.; 127 III 374 E. 3b S. 377; 125 III 86 E. 3a S. 88 f.; 122 III 176 E. 7 S. 189 f.). Der Anwendungsbereich der erwähnten Rechtsprechung ist in diesem Sinn zu präzisieren.</w:t>
      </w:r>
    </w:p>
    <w:p>
      <w:r>
        <w:rPr>
          <w:b/>
        </w:rPr>
        <w:t>E. 3.2</w:t>
      </w:r>
    </w:p>
    <w:p>
      <w:r>
        <w:t>Im vorliegenden Fall hat der Kläger seinen Schaden im kantonalen Verfahren damit begründet, dass die von ihm gekauften Aktien schon im Zeitpunkt des Kaufes bedeutend weniger wert gewesen seien, als der damalige Börsenwert betragen habe, und dass sie schliesslich wertlos geworden seien.</w:t>
      </w:r>
    </w:p>
    <w:p>
      <w:r>
        <w:rPr>
          <w:b/>
        </w:rPr>
        <w:t>E. 3.2.1</w:t>
      </w:r>
    </w:p>
    <w:p>
      <w:r>
        <w:t>Soweit der Kläger seinen Schaden damit begründet, dass der Kurs der Biber-Aktien in der Zeit nach dem Kauf eingebrochen sei, beruft er sich auf einen Reflexschaden, da der Kursrückgang der Aktien auf eine Wertverminderung der Gesellschaft zurückzuführen ist. Unmittelbar geschädigt wurde die Gesellschaft. Gewiss hat auch der Kläger durch den Kurseinbruch einen Schaden erlitten, doch handelt es sich dabei lediglich um einen mittelbaren Schaden, der den Aktionär in seiner Eigenschaft als Anteilseigner der direkt geschädigten Gesellschaft trifft. Als Reflexgeschädigter hat der Aktionär keine Möglichkeit, seinen mittelbaren Schaden mit Individualklage geltend zu machen (vgl. E. 3.1.1.). Aber auch die Gesellschaftsklage, mit welcher der Schaden der Gesellschaft geltend gemacht werden könnte, ist im vorliegenden Fall ausgeschlossen. Wie den verbindlichen Feststellungen der Vorinstanz entnommen werden kann, hat der Konkursverwalter im Konkurs der Biber Holding AG mit den Organen einen Gesamtvergleich abgeschlossen und dabei die "Verantwortlichkeits- und sonstigen Schadenersatzansprüche" gegenüber acht Verwaltungsräten - darunter den drei Beklagten - realisiert. Wenn der Konkursverwalter die der Gesellschaft zustehenden Ansprüche bereits geltend gemacht und realisiert hat, besteht kein Raum für eine Gesellschaftsklage des Aktionärs ( Art. 757 Abs. 1 Satz 2 OR ). Nur nebenbei bemerkt verlangt der Kläger nicht die Zahlung von Schadenersatz an die Gesellschaft, sondern an sich selbst.</w:t>
      </w:r>
    </w:p>
    <w:p>
      <w:r>
        <w:rPr>
          <w:b/>
        </w:rPr>
        <w:t>E. 3.2.2</w:t>
      </w:r>
    </w:p>
    <w:p>
      <w:r>
        <w:t>Weiter begründet der Kläger eine Vermögensschädigung damit, dass in den Prospekten und sonstigen von den Beklagten zu verantwortenden Mitteilungen unwahre oder unvollständige Angaben über den Zustand der Biber Holding AG verbreitet worden seien, so dass die Aktien bereits im Zeitpunkt des Aktienkaufs bedeutend weniger wert gewesen seien, als der damalige Börsenwert betragen habe. Diesbezüglich sei den Beklagten ein widerrechtliches Verhalten im Sinn von Art. 41 OR in Verbindung mit Art. 152 StGB vorzuwerfen. Dazu ist zu bemerken, dass sich der Vorwurf der "unwahren oder unvollständigen Angaben" ( Art. 152 StGB ) im Wesentlichen mit dem Vorwurf der "unrichtigen, irreführenden oder den gesetzlichen Anforderungen nicht entsprechenden Angaben" ( Art. 752 OR ) deckt, welcher im Zusammenhang mit der Prospekthaftung erhoben wurde (vgl. E. 2). Die Vorinstanz hat in diesem Zusammenhang verbindlich festgehalten, dass weder der Prospekt noch sonstige Informationen, die den beklagten Organen zuzuschreiben wären, für den Kaufentschluss des Klägers kausal gewesen seien. Vielmehr habe der Kläger in einer parallel geführten Strafuntersuchung gegen die Organe der Biber Holding AG als Zeuge deponiert, er habe vor dem Kauf das Marktgeschehen etwas verfolgt. Einer der Hauptgründe für den Kauf sei gewesen, dass die drei Grossbanken und die T.________ AG Hauptaktionäre gewesen seien. Auch der Aktienführer der Zeitschrift "Finanz und Wirtschaft" sei eine Informationsquelle gewesen. Als Beweggrund für den Kauf der Biber-Aktien habe er dem Untersuchungsrichter "das positive Bild" angegeben, das er von der Biber-Gruppe gehabt habe. Daraus ergibt sich, dass das behauptete widerrechtliche Verhalten der beklagten Organe ( Art. 41 OR in Verbindung mit Art. 152 StGB ) nicht kausal für den Aktienkauf gewesen sein kann. Die Feststellung der Vorinstanz in Bezug auf den natürlichen Kausalzusammenhang sind tatsächlicher Natur ( BGE 123 III 110 E. 2 S. 111 m.w.H.) und insofern für das Bundesgericht verbindlich ( Art. 63 Abs. 2 OG ). Auf der Grundlage der tatsächlichen Feststellungen im angefochtenen Urteil ist nicht ersichtlich, inwieweit die behaupteten Verfehlungen der Beklagten kausal für den von ihm geltend gemachten direkten Schaden gewesen sein sollen. Mangels natürlicher Kausalität und direkten Schadens ist der Kläger mit seiner Individualklage ausgeschlossen. Die Vorinstanz hat die Klage somit im Ergebnis zu Recht abgewiesen.</w:t>
      </w:r>
    </w:p>
    <w:p>
      <w:r>
        <w:rPr>
          <w:b/>
        </w:rPr>
        <w:t>E. 4</w:t>
      </w:r>
    </w:p>
    <w:p>
      <w:r>
        <w:t>Aus diesen Gründen erweist sich die Berufung als unbegründet. 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