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4A_9/2019 vom 24. April 2019</w:t>
      </w:r>
    </w:p>
    <w:p>
      <w:r>
        <w:t>Bundesgericht, 2019-04-24, FR</w:t>
      </w:r>
    </w:p>
    <w:p>
      <w:r>
        <w:rPr>
          <w:b/>
        </w:rPr>
        <w:t xml:space="preserve">Quelle: </w:t>
      </w:r>
      <w:r>
        <w:t>https://mcp.opencaselaw.ch/entscheid/bger_4A_9_2019</w:t>
      </w:r>
    </w:p>
    <w:p>
      <w:r>
        <w:t>FR: TF 4A_9/2019 du 24 avril 2019</w:t>
      </w:r>
    </w:p>
    <w:p>
      <w:r>
        <w:t>IT: TF 4A_9/2019 del 24 aprile 2019</w:t>
      </w:r>
    </w:p>
    <w:p>
      <w:pPr>
        <w:pStyle w:val="Heading2"/>
      </w:pPr>
      <w:r>
        <w:t>Erwägungen</w:t>
      </w:r>
    </w:p>
    <w:p>
      <w:r>
        <w:rPr>
          <w:b/>
        </w:rPr>
        <w:t>E. 1</w:t>
      </w:r>
    </w:p>
    <w:p>
      <w:r>
        <w:t>X.________ a travaillé au service de la société Z.________ SA; leur contrat a été résilié le 5 janvier 2009.</w:t>
      </w:r>
    </w:p>
    <w:p>
      <w:r>
        <w:t>Par demande introduite le 9 juillet 2009, X.________ a ouvert action contre Z.________ SA devant le Tribunal civil de l'arrondissement de La Côte. Selon ses conclusions principales, le tribunal devait constater la nullité de la résiliation du contrat; selon ses conclusions subsidiaires, le tribunal devait lui allouer diverses sommes au total d'environ 95'000 francs.</w:t>
      </w:r>
    </w:p>
    <w:p>
      <w:r>
        <w:t>Le demandeur a annoncé l'augmentation de ses conclusions le 2 octobre 2017. Le tribunal devait désormais, à titre principal, constater la nullité de la résiliation du contrat et allouer un arriéré de salaire à hauteur d'environ 84'000 fr.; le tribunal était de plus saisi de conclusions subsidiaires et plus subsidiaires relatives à des sommes d'argent.</w:t>
      </w:r>
    </w:p>
    <w:p>
      <w:r>
        <w:t>La défenderesse s'est opposée à l'augmentation des conclusions. Le Président du tribunal lui a donné gain de cause par un jugement incident du 18 juillet 2018; il a déclaré les augmentations « rejetées et écartées de la procédure ».</w:t>
      </w:r>
    </w:p>
    <w:p>
      <w:r>
        <w:t>La Chambre des recours civile du Tribunal cantonal a statué le 25 septembre 2018 sur le recours du demandeur. Elle a déclaré ce recours irrecevable au motif que le jugement incident n'entraîne pas de préjudice difficilement réparable aux termes de l' art. 319 let. b ch. 2 CPC . Dans une motivation additionnelle de son arrêt, l'autorité a rejeté les griefs élevés contre ce jugement.</w:t>
      </w:r>
    </w:p>
    <w:p>
      <w:r>
        <w:rPr>
          <w:b/>
        </w:rPr>
        <w:t>E. 2</w:t>
      </w:r>
    </w:p>
    <w:p>
      <w:r>
        <w:t>Agissant par la voie du recours en matière civile, le demandeur requiert le Tribunal fédéral d'autoriser les conclusions soumises au Tribunal civil le 2 octobre 2017.</w:t>
      </w:r>
    </w:p>
    <w:p>
      <w:r>
        <w:rPr>
          <w:b/>
        </w:rPr>
        <w:t>E. 3</w:t>
      </w:r>
    </w:p>
    <w:p>
      <w:r>
        <w:t>Selon l' art. 90 LTF , le recours au Tribunal fédéral n'est en principe recevable que contre les décisions qui mettent fin à la procédure, dites décisions finales; un recours séparé contre des décisions préjudicielles ou incidentes, hormis celles portant sur la compétence ou la récusation visées par l' art. 92 LTF , n'est recevable qu'aux conditions spécifiques prévues par l' art. 93 LTF .</w:t>
      </w:r>
    </w:p>
    <w:p>
      <w:r>
        <w:t>Le jugement incident du 25 septembre 2018 n'a pas terminé l'instance introduite devant le Tribunal civil; ce prononcé est au contraire, précisément, incident aux termes de l' art. 93 al. 1 LTF . L'arrêt de la Chambre des recours a terminé l'instance introduite devant cette autorité; néanmoins, parce que le recours à l'origine de ce prononcé était dirigé contre une décision incidente, l'arrêt revêt lui aussi le caractère d'une décision incidente selon l' art. 93 al. 1 LTF ( ATF 142 III 653 consid. 1.1 p. 654/655; 137 III 380 consid. 1.1 p. 381/382).</w:t>
      </w:r>
    </w:p>
    <w:p>
      <w:r>
        <w:t>L' art. 93 al. 1 let. a LTF autorise le recours séparé contre une décision incidente susceptible de causer un préjudice irréparable. Selon la jurisprudence, un préjudice de ce genre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137 III 380 consid. 1.2.1 p. 382; 134 III 188 consid. 2.2 p. 191; 133 III 629 consid. 2.3.1 p. 632).</w:t>
      </w:r>
    </w:p>
    <w:p>
      <w:r>
        <w:t>Contrairement à ses affirmations, le demandeur n'est en l'occurrence menacé d'aucun préjudice irréparable aux termes de l' art. 93 al. 1 let. a LTF . Il sera en effet loisible à ce plaideur d'attaquer l'arrêt du 25 septembre 2018 avec celui qui terminera le procès, conformément à l' art. 93 al. 3 LTF , pour soutenir que le Tribunal civil aurait dû se saisir des conclusions articulées le 2 octobre 2017. Le préjudice dont le demandeur fait état ne se prolongera pas au delà d'un prononcé qui adressera au Tribunal civil, s'il y a lieu, l'injonction correspondante (cf. ATF 137 III 380 consid. 1.2.1 p. 382; 134 III 188 consid. 2.2 p. 191). Il s'ensuit que le recours présentement introduit est irrecevable au regard de l' art. 93 al. 1 LTF .</w:t>
      </w:r>
    </w:p>
    <w:p>
      <w:r>
        <w:rPr>
          <w:b/>
        </w:rPr>
        <w:t>E. 4</w:t>
      </w:r>
    </w:p>
    <w:p>
      <w:r>
        <w:t>A titre de partie qui succombe, le demandeur doit acquitter l'émolument à percevoir par le Tribunal fédéral. L'adverse partie n'a pas été invitée à répondre au recours et il ne lui sera donc pas alloué de dépens.</w:t>
      </w:r>
    </w:p>
    <w:p>
      <w:r>
        <w:t>Par ces motifs, vu l' art. 108 al. 1 let. a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