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4A_9/2016 vom 27. Januar 2016</w:t>
      </w:r>
    </w:p>
    <w:p>
      <w:r>
        <w:t>Bundesgericht, 2016-01-27, FR</w:t>
      </w:r>
    </w:p>
    <w:p>
      <w:r>
        <w:rPr>
          <w:b/>
        </w:rPr>
        <w:t xml:space="preserve">Quelle: </w:t>
      </w:r>
      <w:r>
        <w:t>https://mcp.opencaselaw.ch/entscheid/bger_4A_9_2016</w:t>
      </w:r>
    </w:p>
    <w:p>
      <w:r>
        <w:t>FR: TF 4A_9/2016 du 27 janvier 2016</w:t>
      </w:r>
    </w:p>
    <w:p>
      <w:r>
        <w:t>IT: TF 4A_9/2016 del 27 gennaio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28 septembre 2015, le Tribunal des baux du canton de Vaud a tenu une audience dans la cause opposant A.________, demanderesse, à B.________ et C.________, défendeurs. Au cours de cette audience, la demanderesse a sollicité la récusation du juge assesseur locataire, motif pris de sa qualité de membre de l'ASLOCA, association présidée par le conseil des défendeurs. Le Tribunal des baux a rejeté, séance tenante, la demande de récusation en se fondant sur une jurisprudence fédérale publiée relative à la même question (arrêt 4A_87/2000 du 9 novembre 2000 consid. 2c publié in ATF 126 I 235 ). Sur quoi, la demanderesse a indiqué qu'elle entendait recourir contre cette décision, ce qui a entraîné la suspension de la cause et la transmission du dossier au Tribunal cantonal du canton de Vaud. Elle a ensuite motivé son recours dans une écriture du 21 novembre 2015.</w:t>
      </w:r>
    </w:p>
    <w:p>
      <w:r>
        <w:t>Par arrêt du 4 décembre 2015, la Cour administrative du Tribunal cantonal vaudois a rejeté, dans la mesure de sa recevabilité, le recours formé par la demanderesse contre la décision du 28 septembre 2015 qu'elle a confirmée.</w:t>
      </w:r>
    </w:p>
    <w:p>
      <w:r>
        <w:rPr>
          <w:b/>
        </w:rPr>
        <w:t>E. 1.2</w:t>
      </w:r>
    </w:p>
    <w:p>
      <w:r>
        <w:t>Le 7 janvier 2016, la demanderesse a formé un recours au Tribunal fédéral en prenant les conclusions suivantes:</w:t>
      </w:r>
    </w:p>
    <w:p>
      <w:r>
        <w:t>"I.       le recours est admis;</w:t>
      </w:r>
    </w:p>
    <w:p>
      <w:r>
        <w:t>II.       l'arrêt de la Cour administrative du tribunal cantonal de Vaud est rejeté;</w:t>
      </w:r>
    </w:p>
    <w:p>
      <w:r>
        <w:t>III.       le dossier est renvoyé à la Cour administrative du tribunal cantonal</w:t>
      </w:r>
    </w:p>
    <w:p>
      <w:r>
        <w:t>de Vaud pour réexamen selon les considérants du Tribunal fédéral. "</w:t>
      </w:r>
    </w:p>
    <w:p>
      <w:r>
        <w:t>Les défendeurs, intimés au recours, et la cour cantonale, qui a produit le dossier de la cause, n'ont pas été invités à déposer une réponse.</w:t>
      </w:r>
    </w:p>
    <w:p>
      <w:r>
        <w:rPr>
          <w:b/>
        </w:rPr>
        <w:t>E. 2</w:t>
      </w:r>
    </w:p>
    <w:p>
      <w:r>
        <w:t>Le recours est recevable quant à son objet puisqu'il vise une décision incidente prise par l'autorité cantonale de dernière instance sur une demande de récusation ( art. 92 al. 1 LTF en liaison avec l' art. 75 al. 1 LTF ). Il ne l'est manifestement pas, en revanche, s'agissant des conclusions prises par son auteur.</w:t>
      </w:r>
    </w:p>
    <w:p>
      <w:r>
        <w:rPr>
          <w:b/>
        </w:rPr>
        <w:t>E. 3</w:t>
      </w:r>
    </w:p>
    <w:p>
      <w:r>
        <w:t>Tout mémoire doit indiquer les conclusions ( art. 42 al. 1 LTF ). Si le Tribunal fédéral admet le recours, il peut en principe statuer lui-même sur le fond ( art. 107 al. 2 LTF ). La partie recourante ne peut dès lors se borner à demander l'annulation de la décision attaquée, mais doit également prendre des conclusions sur le fond du litige; il n'est fait exception à cette règle que lorsque le Tribunal fédéral, en cas d'admission du recours, ne serait de toute manière pas en situation de statuer lui-même sur le fond et ne pourrait que renvoyer la cause à l'autorité cantonale ( ATF 134 III 379 consid. 1.3 p. 383 et l'arrêt cité).</w:t>
      </w:r>
    </w:p>
    <w:p>
      <w:r>
        <w:t>En l'espèce, l'acte de recours ne contient aucune conclusion sur le fond, c'est-à-dire, plus précisément, sur la demande de récusation litigieuse, la recourante se bornant à demander que l'arrêt attaqué soit "rejeté" et le dossier renvoyé à la cour cantonale pour "réexamen selon les considérants du Tribunal fédéral", sans alléguer que la situation exceptionnelle visée par la jurisprudence susmentionnée serait réalisée.</w:t>
      </w:r>
    </w:p>
    <w:p>
      <w:r>
        <w:t>Par conséquent, il n'est pas possible d'entrer en matière.</w:t>
      </w:r>
    </w:p>
    <w:p>
      <w:r>
        <w:t>Dans ces conditions, il y a lieu d'appliquer la procédure simplifiée prévue par l' art. 108 al. 1 LTF .</w:t>
      </w:r>
    </w:p>
    <w:p>
      <w:r>
        <w:rPr>
          <w:b/>
        </w:rPr>
        <w:t>E. 4</w:t>
      </w:r>
    </w:p>
    <w:p>
      <w:r>
        <w:t>La recourante, qui succombe, devra payer les frais judiciaires afférents à la procédure fédérale ( art. 66 al. 1 LTF ). A cet égard, elle réclame en vain le bénéfice de la gratuité devant le Tribunal fédéral en faisant valoir que la procédure cantonale en cours est gratuite.</w:t>
      </w:r>
    </w:p>
    <w:p>
      <w:r>
        <w:t>Les intimés n'ont pas droit à des dépens car ils n'ont pas été invités à déposer une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