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99/2021 vom 10. März 2021</w:t>
      </w:r>
    </w:p>
    <w:p>
      <w:r>
        <w:t>Bundesgericht, 2021-03-10, DE</w:t>
      </w:r>
    </w:p>
    <w:p>
      <w:r>
        <w:rPr>
          <w:b/>
        </w:rPr>
        <w:t xml:space="preserve">Quelle: </w:t>
      </w:r>
      <w:r>
        <w:t>https://mcp.opencaselaw.ch/entscheid/bger_4A_99_2021</w:t>
      </w:r>
    </w:p>
    <w:p>
      <w:r>
        <w:t>FR: TF 4A 99/2021 du 10 mars 2021</w:t>
      </w:r>
    </w:p>
    <w:p>
      <w:r>
        <w:t>IT: TF 4A 99/2021 del 10 marzo 2021</w:t>
      </w:r>
    </w:p>
    <w:p>
      <w:pPr>
        <w:pStyle w:val="Heading2"/>
      </w:pPr>
      <w:r>
        <w:t>Regeste</w:t>
      </w:r>
    </w:p>
    <w:p>
      <w:r>
        <w:t>Mietvertrag, | Vertragsrecht</w:t>
      </w:r>
    </w:p>
    <w:p>
      <w:pPr>
        <w:pStyle w:val="Heading2"/>
      </w:pPr>
      <w:r>
        <w:t>Erwägungen</w:t>
      </w:r>
    </w:p>
    <w:p>
      <w:r>
        <w:rPr>
          <w:b/>
        </w:rPr>
        <w:t>E. 1.1</w:t>
      </w:r>
    </w:p>
    <w:p>
      <w:r>
        <w:t>Am 20. Mai 2017 schloss die A.________ AG (Vermieterin, Beklagte, Beschwerdeführerin) mit der B.________ GmbH (Mieterin, Klägerin, Beschwerdegegnerin) einen Mietvertrag ab. Nach Beginn des Mietverhältnisses machte die Mieterin mehrmals verschiedene Mängel geltend. Am 18. Oktober 2018 erhob die Mieterin beim Bezirksgericht Arbon Klage gegen die Vermieterin auf Herabsetzung des Mietzinses zu 100 % rückwirkend per 1. Januar 2018 sowie auf Bewilligung der Hinterlegung der Mietzinse bis zur vollständigen Mängelbeseitigung. Die Vermieterin widersetzte sich der Klage. Mit Entscheid vom 15. März / 6. April 2020 hiess das Bezirksgericht Arbon die Klage auf Mietzinsreduktion im Umfang von Fr. 6'635.-- gut, es wies die Klage im Mehrbetrag ab und ordnete die Herausgabe der hinterlegten Mietzinse an.</w:t>
      </w:r>
    </w:p>
    <w:p>
      <w:r>
        <w:rPr>
          <w:b/>
        </w:rPr>
        <w:t>E. 1.2</w:t>
      </w:r>
    </w:p>
    <w:p>
      <w:r>
        <w:t>Die Mieterin erhob gegen den Entscheid des Bezirksgerichts Arbon vom 15. März / 6. April 2020 beim Obergericht des Kantons Thurgau Berufung, die Vermieterin erhob Anschlussberufung. Mit Entscheid vom 15. Dezember 2020 hob das Obergericht den bezirksgerichtlichen Entscheid in Gutheissung der Berufung auf und wies die Sache zur Neubeurteilung an das Bezirksgericht zurück; die Anschlussberufung schrieb es als gegenstandslos ab.</w:t>
      </w:r>
    </w:p>
    <w:p>
      <w:r>
        <w:rPr>
          <w:b/>
        </w:rPr>
        <w:t>E. 1.3</w:t>
      </w:r>
    </w:p>
    <w:p>
      <w:r>
        <w:t>Mit Eingabe vom 10. Februar 2021 erhob die Beklagte beim Bundesgericht Beschwerde in Zivilsachen und subsidiäre Verfassungsbeschwerde gegen das Urteil des Obergerichts des Kantons Thurgau vom 15. Dezember 2020 mit den folgenden Anträge: " 1. Der Entscheid des Obergerichts Thurgau zur Aufhebung und Neubeurteilung durch die Vorinstanz sei aufzuheben und die Klage unter Gutheissung der Anschlussberufung sei abzuweisen.</w:t>
      </w:r>
    </w:p>
    <w:p>
      <w:r>
        <w:rPr>
          <w:b/>
        </w:rPr>
        <w:t>E. 2</w:t>
      </w:r>
    </w:p>
    <w:p>
      <w:r>
        <w:t>Das Bundesgericht prüft von Amtes wegen und mit freier Kognition, ob ein Rechtsmittel zulässig ist ( Art. 29 Abs. 1 BGG ; BGE 143 III 140 E. 1 S. 143; 141 III 395 E. 2.1 S. 397).</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 Die selbständige Anfechtbarkeit von Zwischenentscheiden bildet aus prozessökonomischen Gründen eine Ausnahme vom Grundsatz, dass sich das Bundesgericht mit jeder Angelegenheit nur einmal befassen soll ( BGE 144 III 475 E. 1.2 S. 479; 142 III 798 E. 2.2 S. 801; 141 III 80 E. 1.2 S. 81). Diese Ausnahme ist restriktiv zu handhaben ( BGE 144 III 475 E. 1.2; 138 III 94 E. 2.2 S. 95). Dabei obliegt es der beschwerdeführenden Partei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rPr>
          <w:b/>
        </w:rPr>
        <w:t>E. 2.2</w:t>
      </w:r>
    </w:p>
    <w:p>
      <w:r>
        <w:t>Beim angefochtenen Urteil des Obergerichts des Kantons Thurgau vom 15. Dezember 2020 handelt es sich um einen Rückweisungsentscheid des Berufungsgerichts und damit um einen Zwischenentscheid (vgl. Art. 92 f. BGG), der das Verfahren in der Hauptsache nicht abschliesst ( BGE 145 III 42 E. 2.1; 144 III 253 E. 1.4). Die Eintretensvoraussetzungen nach Art. 93 Abs. 1 BGG gelten sowohl für die Beschwerde in Zivilsachen als auch für die subsidiäre Verfassungsbeschwerde ( Art. 117 BGG ). Die Beschwerdeführerin behauptet zwar, es liege ein nicht wieder gutzumachender Nachteil ( Art. 93 Abs. 1 lit. a BGG ) vor, begründet dies jedoch in keiner Weise und es springt auch nicht offensichtlich in die Augen, dass ein solcher Nachteil vorliegen würde. Zudem beruft sie sich auf Art. 93 Abs. 1 lit. b BGG , zeigt jedoch nicht auf, welches weitläufige Beweisverfahren konkret erforderlich und welcher bedeutende Aufwand an Zeit oder Kosten damit verbunden sein soll. Auf die Beschwerde ist daher im vereinfachten Verfahren nach Art. 108 Abs. 1 lit. a BGG nicht einzutreten.</w:t>
      </w:r>
    </w:p>
    <w:p>
      <w:r>
        <w:rPr>
          <w:b/>
        </w:rPr>
        <w:t>E. 3</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