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4A_96/2024 vom 12. März 2024</w:t>
      </w:r>
    </w:p>
    <w:p>
      <w:r>
        <w:t>Bundesgericht, 2024-03-12, FR</w:t>
      </w:r>
    </w:p>
    <w:p>
      <w:r>
        <w:rPr>
          <w:b/>
        </w:rPr>
        <w:t xml:space="preserve">Quelle: </w:t>
      </w:r>
      <w:r>
        <w:t>https://mcp.opencaselaw.ch/entscheid/bger_4A_96_2024</w:t>
      </w:r>
    </w:p>
    <w:p>
      <w:r>
        <w:t>FR: TF 4A_96/2024 du 12 mars 2024</w:t>
      </w:r>
    </w:p>
    <w:p>
      <w:r>
        <w:t>IT: TF 4A_96/2024 del 12 marzo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4A_96/2024</w:t>
      </w:r>
    </w:p>
    <w:p>
      <w:r>
        <w:t>Ordonnance du 12 mars 2024</w:t>
      </w:r>
    </w:p>
    <w:p>
      <w:r>
        <w:t>Ire Cour de droit civil</w:t>
      </w:r>
    </w:p>
    <w:p>
      <w:r>
        <w:t>Composition</w:t>
      </w:r>
    </w:p>
    <w:p>
      <w:r>
        <w:t>Mme la Juge fédérale Jametti, Présidente.</w:t>
      </w:r>
    </w:p>
    <w:p>
      <w:r>
        <w:t>Greffier : M. Widmer.</w:t>
      </w:r>
    </w:p>
    <w:p>
      <w:r>
        <w:t>Participants à la procédure</w:t>
      </w:r>
    </w:p>
    <w:p>
      <w:r>
        <w:t>A.________,</w:t>
      </w:r>
    </w:p>
    <w:p>
      <w:r>
        <w:t>représentée par Me Anne-Rebecca Bula, avocate,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représentée par Me Isabelle Salomé Daïna, avocate,</w:t>
      </w:r>
    </w:p>
    <w:p>
      <w:r>
        <w:t>intimée.</w:t>
      </w:r>
    </w:p>
    <w:p>
      <w:r>
        <w:t>Objet</w:t>
      </w:r>
    </w:p>
    <w:p>
      <w:r>
        <w:t>bail à ferme agricole; retrait du recours,</w:t>
      </w:r>
    </w:p>
    <w:p>
      <w:r>
        <w:t>recours contre l'arrêt rendu le 29 janvier 2024 par la Cour d'appel civile du Tribunal cantonal du canton de Vaud (AX23.017926-231464, 41).</w:t>
      </w:r>
    </w:p>
    <w:p>
      <w:r>
        <w:t>La Présidente :</w:t>
      </w:r>
    </w:p>
    <w:p>
      <w:r>
        <w:t>Vu le recours en matière civile formé le 8 février 2024 par A.________ (ci-après: la recourante) contre l'arrêt rendu le 29 janvier 2024 par la Cour d'appel civile du Tribunal cantonal du canton de Vaud dans la cause divisant la recourante d'avec B.________ SA, intimée;</w:t>
      </w:r>
    </w:p>
    <w:p>
      <w:r>
        <w:t>Vu les lettres des 22 et 27 février 2024 par lesquelles le conseil de la recourante informe le Tribunal fédéral que sa mandante retire son recours;</w:t>
      </w:r>
    </w:p>
    <w:p>
      <w:r>
        <w:t>Considérant qu'il y a lieu de prendre acte de ce retrait et de rayer la cause 4A_96/2024 du rôle ( art. 32 al. 2 LTF ),</w:t>
      </w:r>
    </w:p>
    <w:p>
      <w:r>
        <w:t>que les frais judiciaires, réduits, sont mis à la charge de la recourante ( art. 66 al. 1 et 2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4A_96/2024 est rayée du rôle.</w:t>
      </w:r>
    </w:p>
    <w:p>
      <w:r>
        <w:t>3.</w:t>
      </w:r>
    </w:p>
    <w:p>
      <w:r>
        <w:t>Un émolument judiciaire de 300 fr. est mis à la charge de la recourante.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Cour d'appel civile du Tribunal cantonal du canton de Vaud.</w:t>
      </w:r>
    </w:p>
    <w:p>
      <w:r>
        <w:t>Lausanne, le 12 mars 2024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