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4A_96/2008 vom 26. Mai 2008</w:t>
      </w:r>
    </w:p>
    <w:p>
      <w:r>
        <w:t>Bundesgericht, 2008-05-26, FR</w:t>
      </w:r>
    </w:p>
    <w:p>
      <w:r>
        <w:rPr>
          <w:b/>
        </w:rPr>
        <w:t xml:space="preserve">Quelle: </w:t>
      </w:r>
      <w:r>
        <w:t>https://mcp.opencaselaw.ch/entscheid/bger_4A_96_2008</w:t>
      </w:r>
    </w:p>
    <w:p>
      <w:r>
        <w:t>FR: TF 4A_96/2008 du 26 mai 2008</w:t>
      </w:r>
    </w:p>
    <w:p>
      <w:r>
        <w:t>IT: TF 4A_96/2008 del 26 maggio 2008</w:t>
      </w:r>
    </w:p>
    <w:p>
      <w:pPr>
        <w:pStyle w:val="Heading2"/>
      </w:pPr>
      <w:r>
        <w:t>Erwägungen</w:t>
      </w:r>
    </w:p>
    <w:p>
      <w:r>
        <w:rPr>
          <w:b/>
        </w:rPr>
        <w:t>E. 1.1</w:t>
      </w:r>
    </w:p>
    <w:p>
      <w:r>
        <w:t>Interjeté par la partie qui a succombé dans ses conclusions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134 III 102 consid. 1.1;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134 III 102 consid. 1.1; 133 II 249 consid. 1.4.1; 133 IV 150 consid. 1.2).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134 V 53 consid. 4.3; 133 II 249 consid. 1.4.3, 384 consid. 4.2.2).</w:t>
      </w:r>
    </w:p>
    <w:p>
      <w:r>
        <w:rPr>
          <w:b/>
        </w:rPr>
        <w:t>E. 1.4</w:t>
      </w:r>
    </w:p>
    <w:p>
      <w:r>
        <w:t>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Il n'y a pas arbitraire du seul fait qu'une autre solution paraît également concevable, voire préférable ( ATF 133 I 149 consid. 3.1; 132 III 209 consid. 2.1; 129 I 8 consid. 2.1).</w:t>
      </w:r>
    </w:p>
    <w:p>
      <w:r>
        <w:rPr>
          <w:b/>
        </w:rPr>
        <w:t>E. 2.1</w:t>
      </w:r>
    </w:p>
    <w:p>
      <w:r>
        <w:t>Devant l'autorité précédente, le recourant a soutenu que le contrat du 10 mai 1999 correspondait à la réelle volonté des parties, mais que le montant des honoraires indiqué dans ce contrat (5'000 fr.) était simulé, le véritable montant des honoraires étant de 8'000 fr. Il a allégué avoir été amené à obtenir le statut d'indépendant pour des raisons financières et avoir été contraint de produire pour cela trois contrats de mandat à l'administration de l'AVS, raison pour laquelle il aurait conclu deux contrats de mandat fictifs - l'un du 23 juin 1999 avec la société D.________ SA et l'autre du 28 juin 1999 avec la société C.________ SA - prévoyant des honoraires de 1'500 fr. respectivement 2'600 fr.; il avait fixé à 5'000 fr. par mois le montant des honoraires fictifs en accord avec l'intimée, afin que la somme des montants ressortant des trois contrats de mandat ne dépassât pas la rémunération convenue conformément à l'offre d'engagement du 11 décembre 1998, soit 8'000 fr. par mois plus les charges sociales de l'employeur. Il s'est référé à cet égard au témoin B.________ qui n'avait constaté aucune anomalie lors de la révision des comptes (cf. lettre A.d in fine supra), ainsi qu'au fait que l'intimée n'avait pas contesté lui devoir le montant mensuel de 8'000 fr. dans son courrier du 18 décembre 2000 (cf. lettre A.f in fine supra).</w:t>
      </w:r>
    </w:p>
    <w:p>
      <w:r>
        <w:rPr>
          <w:b/>
        </w:rPr>
        <w:t>E. 2.2</w:t>
      </w:r>
    </w:p>
    <w:p>
      <w:r>
        <w:t>Après avoir rappelé les principes posés par la jurisprudence en matière d'actes simulés, soit notamment qu'il incombe à celui qui se prévaut de la simulation d'en apporter la preuve, la cour cantonale a constaté que l'intimée avait établi la conclusion du contrat du 10 mai 1999, dont il ressortait que le recourant avait droit à des honoraires à hauteur de 5'000 fr. hors TVA par mois pour son activité. Elle a exposé qu'il appartenait ainsi au recourant, qui soutenait avoir droit à 8'000 fr. en conformité avec l'offre d'engagement du 18 décembre 1998, de prouver que cette clause du contrat était simulée.</w:t>
      </w:r>
    </w:p>
    <w:p>
      <w:r>
        <w:t>Or le recourant, à l'appui de ses allégations sur le caractère simulé du montant des honoraires ressortant du contrat de mandat du 10 mai 1999 (cf. consid. 2.1 supra), se bornait à produire les deux contrats de mandat conclus avec les sociétés D.________ SA et C.________ SA, mais n'avait pas produit de documents ni fait entendre de témoins qui auraient pu confirmer ses allégations. Son argument que l'intimée aurait admis ses prétentions en matière d'honoraires dans son courrier du 18 décembre 2000 ne pouvait être suivi. En effet, dans ce courrier, l'intimée - qui avait d'emblée précisé ne pas se déterminer de manière exhaustive - s'était contentée de contester l'existence d'un contrat de durée déterminée, sans se prononcer sur la justification des honoraires que le recourant avait perçus. Si l'on pouvait effectivement trouver curieux qu'elle n'ait pas réagi à cette occasion - alors qu'elle alléguait qu'elle n'était pas informée que le recourant s'était versé davantage que 5'000 fr. hors TVA -, cela ne suffisait toutefois pas pour en déduire qu'elle avait admis ces prétentions. D'ailleurs, on ne comprendrait pas pour quelle raison le recourant ne s'était versé que 5'000 fr. plus TVA dès son licenciement, soit de juin à août 2000, s'il estimait devoir recevoir davantage.</w:t>
      </w:r>
    </w:p>
    <w:p>
      <w:r>
        <w:t>Sur le vu de ce qui précède, la cour cantonale a retenu que le recourant avait échoué dans la preuve de l'existence d'un contrat partiellement fictif et qu'il avait dès lors uniquement droit à des honoraires d'un montant de 5'000 fr. par mois plus TVA, conformément au contrat de mandat signé le 10 mai 1999.</w:t>
      </w:r>
    </w:p>
    <w:p>
      <w:r>
        <w:rPr>
          <w:b/>
        </w:rPr>
        <w:t>E. 2.3</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Dans cette dernière hypothèse, on parle de simulation (cf. le titre marginal de l' art. 18 CO ). Un acte est simulé au sens de l' art. 18 CO lorsque les deux parties sont d'accord que les effets juridiques correspondant au sens objectif de leur déclaration ne doivent pas se produire et qu'elles n'ont voulu créer que l'apparence d'un acte juridique à l'égard des tiers ( ATF 97 II 201 consid. 5 et les arrêts cités; 123 IV 61 consid. 5c/cc p. 68; 112 II 337 consid. 4a). Leur volonté véritable tendra soit à ne produire aucun effet juridique, soit à produire un autre effet que celui de l'acte apparent; dans ce dernier cas, les parties entendent en réalité conclure un second acte dissimulé ( ATF 123 IV 61 consid. 5c/cc p. 68; 112 II 337 consid. 4a; arrêt non publié du 9 septembre 1987, reproduit in SJ 1988 p. 117, consid. 6b; JÄGGI/GAUCH, Zürcher Kommentar, Band V/1b, 1980, n. 94 s. ad art. 18 CO ; KRAMER/SCHMIDLIN, Berner Kommentar, Band VI/1/1, 1986, n. 114 ad art. 18 CO ). Juridiquement inefficace d'après la volonté réelle et commune des parties, le contrat simulé est nul ( ATF 123 IV 61 consid. 5c/cc p. 68; 97 II 201 consid. 5 et les arrêts cités), tandis que le contrat dissimulé que, le cas échéant, les parties ont réellement conclu est valable si les dispositions légales auxquelles il est soumis quant à sa forme et à son contenu ont été observées ( ATF 96 II 383 consid. 3a; 117 II 382 consid. 2a; WINIGER, Commentaire romand, Code des obligations I, 2003, n. 90 s. ad art. 18 CO ).</w:t>
      </w:r>
    </w:p>
    <w:p>
      <w:r>
        <w:t>La simulation ne porte pas nécessairement sur la totalité du contrat; elle peut aussi être partielle et ne porter par exemple que sur le montant convenu à titre d'honoraires ou de prix de vente ( ATF 117 II 382 consid. 2a; WINIGER, op. cit., n. 78 s. ad art. 18 CO ; JÄGGI/GAUCH, op. cit., n. 99 ad art. 18 CO ; KRAMER/SCHMIDLIN, op. cit., n. 111 ad art. 18 CO ; ENGEL, Traité des obligations en droit suisse, 2e éd. 1997, p. 224; cf. arrêt non publié du 9 septembre 1987, reproduit in SJ 1988 p. 117, consid. 6b). Dans ce cas, seule la partie simulée est sans effet, tandis que l'autre partie, celle que les partenaires ont réellement voulue, est valable (WINIGER, op. cit., n. 81 ad art. 18 CO ; KRAMER/SCHMIDLIN, op. cit., n. 158 ad art. 18 CO ; JÄGGI/GAUCH, op. cit., n. 115 s. ad art. 18 CO ).</w:t>
      </w:r>
    </w:p>
    <w:p>
      <w:r>
        <w:t>Le juge doit relever d'office la simulation ( ATF 97 II 201 consid. 5 et la jurisprudence citée). Il incombe toutefois à celui qui se prévaut de la simulation d'en apporter la preuve ( art. 8 CC ), point sur lequel il y a lieu de se montrer exigeant ( ATF 112 II 337 consid. 4a; 28 II 49 consid. 4 p. 56; JÄGGI/GAUCH, op. cit., n. 134 ad art. 18 CO ).</w:t>
      </w:r>
    </w:p>
    <w:p>
      <w:r>
        <w:rPr>
          <w:b/>
        </w:rPr>
        <w:t>E. 2.4</w:t>
      </w:r>
    </w:p>
    <w:p>
      <w:r>
        <w:t>En l'espèce, quoi qu'en dise le recourant, il n'apparaît pas que l'autorité précédente ait apprécié les preuves de manière arbitraire, au sens rappelé plus haut (cf. consid. 1.4 supra), en retenant que le recourant n'avait pas apporté la preuve que le montant des honoraires prévus par le contrat de mandat signé le 10 mai 1999 était simulé.</w:t>
      </w:r>
    </w:p>
    <w:p>
      <w:r>
        <w:t>En effet, le recourant ne conteste pas que ce contrat, qui est le seul document signé par les deux parties et constitue de ce fait un moyen de preuve particulièrement important, reflète - hormis, selon lui, sur la question du montant des honoraires - la volonté réelle et commune des parties, en particulier s'agissant des services qu'il devait fournir comme consultant indépendant inscrit en cette qualité au Registre du commerce. Le recourant ne prétend pas non plus que la forme juridique de son engagement comme consultant indépendant selon les règles du contrat de mandat, quelles qu'aient pu être les raisons de ce choix, aurait été simulée; le recourant est d'ailleurs inscrit depuis le 29 juin 1999 au Registre du commerce comme exploitant une entreprise individuelle sous la raison « X.________ - Conseil en Economie d'Entreprise », et il ne soutient pas qu'il n'aurait pas versé la TVA perçue sur les honoraires qu'il a facturés à l'intimée pour la période du 1er mai 1999 au 31 août 2000.</w:t>
      </w:r>
    </w:p>
    <w:p>
      <w:r>
        <w:t>Il appert ainsi que les parties, après que le recourant fut entré dans le capital de Y.________ SA à hauteur de 400'000 fr. en janvier 1999, ont, par la signature du contrat du 10 mai 1999, convenu de la participation du recourant aux activités de la société selon des modalités sensiblement différentes de celles évoquées six mois plus tôt dans la lettre de l'intimée du 18 décembre 1998, dans laquelle celle-ci offrait d'engager le recourant dès le 1er janvier 1999 comme « directeur administratif et financier » pour un « salaire » annuel de 96'000 fr. Ce n'est ainsi qu'à partir du 1er mai 1999, selon les constatations de fait opérées par l'autorité précédente, que le recourant a déployé une activité pour l'intimée, et ce selon les modalités finalement convenues dans le contrat de mandat signé le 10 mai 1999.</w:t>
      </w:r>
    </w:p>
    <w:p>
      <w:r>
        <w:t>Dans ces conditions, le fait que l'offre d'engagement du 18 décembre 1998 mentionnait un salaire de 8'000 fr. pour un emploi de directeur administratif et financier ne permet pas d'affirmer que le montant des honoraires forfaitaires qui a finalement été convenu six mois plus tard pour une activité de nature différente serait simulé, en l'absence de témoignages ou de documents probants qui auraient pu corroborer une telle affirmation. À cet égard, la production de deux contrats signés respectivement le 23 et le 28 juin 1999 avec les sociétés D.________ SA et C.________ SA, prévoyant des honoraires de respectivement 1'500 fr. et 2'600 fr. hors TVA, ne saurait soutenir l'affirmation du recourant, en l'absence d'éléments de preuve sur le caractère fictif de ces contrats et sur leurs liens avec le contrat de mandat du 10 mai 1999, signé un mois et demi plus tôt.</w:t>
      </w:r>
    </w:p>
    <w:p>
      <w:r>
        <w:t>Le seul élément qui tendrait à étayer la thèse du recourant réside dans le fait qu'alors que dans un courrier du 30 novembre 2000 à l'intimée, son ancien conseil avait notamment indiqué que le recourant avait perçu dès le 1er mai 1999 une rémunération de 8'000 fr. par mois, plus les charges d'employeur (env. 16%) ainsi que la TVA (7,5%), l'intimée n'a pas réagi sur ce point dans sa réponse du 18 décembre 2000. Toutefois, à ce moment-là, le mandat avait déjà pris fin depuis plusieurs mois et l'intimée, qui a d'emblée précisé ne pas se déterminer de manière exhaustive, s'est concentrée sur la contestation de l'existence d'un contrat de durée déterminée, construction juridique que le recourant soutenait alors pour réclamer une indemnité de départ de quelque 200'000 fr. Dans ces conditions, le seul fait que l'intimée, dans sa lettre du 18 décembre 2000, n'ait pas réagi sur le montant des honoraires que le recourant venait d'indiquer avoir perçus ne suffisait pas à apporter la preuve que le montant mensuel de 5'000 fr. hors TVA convenu dans le contrat du 10 mai 1999 aurait été simulé et que le montant réellement voulu par les parties aurait été de 8'000 fr. hors TVA par mois. D'ailleurs, si tel avait été le cas, on ne comprendrait pas pour quelle raison le recourant ne s'était versé que 5'000 fr. plus TVA dès son licenciement, soit de juin à août 2000, comme l'a relevé la cour cantonale.</w:t>
      </w:r>
    </w:p>
    <w:p>
      <w:r>
        <w:rPr>
          <w:b/>
        </w:rPr>
        <w:t>E. 2.5</w:t>
      </w:r>
    </w:p>
    <w:p>
      <w:r>
        <w:t>Il résulte de ce qui précède que l'autorité précédente n'a pas établi les faits de manière arbitraire en retenant que le contrat de mandat signé le 10 mai 1999 exprimait la volonté réelle et commune des parties, y compris sur le montant de la rémunération.</w:t>
      </w:r>
    </w:p>
    <w:p>
      <w:r>
        <w:t>S'il doit ainsi être tenu pour constant que les parties ont, par la signature du contrat du 10 mai 1999, convenu de la participation du recourant aux activités de l'intimée selon les modalités fixées dans ce document, qui différaient sensiblement de celles évoquées six mois plus tôt dans la première offre d'engagement du 18 décembre 1998, le recourant ne saurait soutenir, comme il le fait dans un deuxième grief, qu'en entrant dans le capital de Y.________ SA à hauteur de 400'000 fr., il aurait accepté l'offre du 11 décembre 1998, de sorte que les parties aurait été liées par un contrat portant sur l'engagement du recourant comme directeur administratif et financier pour un salaire annuel de 96'000 fr.</w:t>
      </w:r>
    </w:p>
    <w:p>
      <w:r>
        <w:rPr>
          <w:b/>
        </w:rPr>
        <w:t>E. 3</w:t>
      </w:r>
    </w:p>
    <w:p>
      <w:r>
        <w:t>En définitive, le recours, mal fondé, doit être rejeté. Le recourant, qui succombe, supportera les frais judiciaires et versera à l'intimée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