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4A_95/2013 vom 27. Juni 2013</w:t>
      </w:r>
    </w:p>
    <w:p>
      <w:r>
        <w:t>Bundesgericht, 2013-06-27, DE</w:t>
      </w:r>
    </w:p>
    <w:p>
      <w:r>
        <w:rPr>
          <w:b/>
        </w:rPr>
        <w:t xml:space="preserve">Quelle: </w:t>
      </w:r>
      <w:r>
        <w:t>https://mcp.opencaselaw.ch/entscheid/bger_4A_95_2013</w:t>
      </w:r>
    </w:p>
    <w:p>
      <w:r>
        <w:t>FR: TF 4A_95/2013 du 27 juin 2013</w:t>
      </w:r>
    </w:p>
    <w:p>
      <w:r>
        <w:t>IT: TF 4A_95/2013 del 27 giugno 2013</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redigiert, verwendet das Bundesgericht die von den Parteien gewählte Amtssprache. Der angefochtene Entscheid ist in englischer Sprache abgefasst. Da es sich dabei nicht um eine Amtssprache handelt und sich die Parteien vor Bundesgericht der deutschen Sprache bedienen, ergeht der Entscheid des Bundesgerichts auf Deutsch.</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Zürich. Beide Parteien hatten im relevanten Zeitpunkt ihren Sitz ausserhalb der Schweiz. Da die Parteien die Bestimmungen des 12. Kapitels des IPRG nicht schriftlich ausgeschlossen haben, gelangen diese zur Anwendung ( Art. 176 Abs. 1 und 2 IPRG ).</w:t>
      </w:r>
    </w:p>
    <w:p>
      <w:r>
        <w:rPr>
          <w:b/>
        </w:rPr>
        <w:t>E. 2.2</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2.3</w:t>
      </w:r>
    </w:p>
    <w:p>
      <w:r>
        <w:t>Das Bundesgericht legt seinem Urteil den Sachverhalt zugrunde, den das Schiedsgericht festgestellt hat ( Art. 105 Abs. 1 BGG ). Es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der Vorinstanz beruft und den Sachverhalt gestützt darauf berichtigt oder ergänzt wissen will, hat mit Aktenhinweisen darzulegen, dass entsprechende Sachbehauptungen bereits im vorinstanzlichen Verfahren prozesskonform aufgestellt worden sind (vgl. BGE 115 II 484 E. 2a S. 486; 111 II 471 E. 1c S. 473; je mit Hinweisen).</w:t>
      </w:r>
    </w:p>
    <w:p>
      <w:r>
        <w:rPr>
          <w:b/>
        </w:rPr>
        <w:t>E. 3</w:t>
      </w:r>
    </w:p>
    <w:p>
      <w:r>
        <w:t>Die Beschwerdeführerin wirft dem Schiedsgericht in dreierlei Hinsicht eine Verletzung des rechtlichen Gehörs ( Art. 190 Abs. 2 lit. d IPRG ) vor.</w:t>
      </w:r>
    </w:p>
    <w:p>
      <w:r>
        <w:rPr>
          <w:b/>
        </w:rPr>
        <w:t>E. 3.1</w:t>
      </w:r>
    </w:p>
    <w:p>
      <w:r>
        <w:t>Art. 190 Abs. 2 lit. d IPRG lässt die Anfechtung wegen der zwingenden Verfahrensregeln gemäss Art. 182 Abs. 3 IPRG zu. Danach muss das Schiedsgericht insbesondere den Anspruch der Parteien auf rechtliches Gehör wahren. Dieser entspricht im Wesentlichen dem in Art. 29 Abs. 2 BV gewährleisteten Verfassungsrecht ( BGE 130 III 35 E. 5 S. 37 f.; 128 III 234 E. 4b S. 243; 127 III 576 E. 2c S. 578 f.).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130 III 35 E. 5 S. 38; 127 III 576 E. 2c S. 578 f.; je mit Hinweisen). Dem entspricht eine Pflicht des Schiedsgerichts, die rechtserheblichen Vorbringen der Parteien tatsächlich zu hören und zu prüfen. Das bedeutet jedoch nicht, dass es sich ausdrücklich mit jedem Argument der Parteien auseinandersetzen muss ( BGE 133 III 235 E. 5.2 S. 248 f.; 121 III 331 E. 3b S. 333). Ein Anspruch auf Begründung des Entscheids ergibt sich aus dem Grundsatz des rechtlichen Gehörs im Sinne von Art. 190 Abs. 2 lit. d IPRG nach ständiger Rechtsprechung nicht ( BGE 134 III 186 E. 6.1 S. 187 mit Hinweisen).</w:t>
      </w:r>
    </w:p>
    <w:p>
      <w:r>
        <w:rPr>
          <w:b/>
        </w:rPr>
        <w:t>E. 3.2</w:t>
      </w:r>
    </w:p>
    <w:p>
      <w:r>
        <w:t>Die Beschwerdeführerin bringt zunächst vor, sie habe im Schiedsverfahren den Standpunkt vertreten, dass sie die fraglichen Flussdiagramme von der Beschwerdegegnerin nie erhalten hatte; zum Beweis habe sie dem Schiedsgericht die schriftliche Zeugenerklärung (witness statement) ihres technischen Direktors Dr. A.________ eingereicht, der anlässlich der Verhandlung am 24. Oktober 2012 auch mündlich als Zeuge befragt wurde. Sowohl in seiner schriftlichen Zeugenerklärung als auch im Rahmen seiner mündlichen Befragung habe Dr. A.________ mehrfach bezeugt, dass weder er noch ein anderer Mitarbeiter der Beschwerdeführerin die besagten Flussdiagramme jemals erhalten hätten.</w:t>
      </w:r>
    </w:p>
    <w:p>
      <w:r>
        <w:t>Die Vorbringen der Beschwerdeführerin lassen nicht darauf schliessen, dass das Schiedsgericht die Aussagen ihres Hauptzeugen zum zentralen Prozessthema "komplett ignoriert" hätte. Sie legt selbst dar, dass ihr Zeuge vor dem Schiedsgericht aussagen konnte und darin unter anderem seine schriftliche Erklärung wiederholte, wonach sie die Flussdiagramme nie erhalten habe. Die Beschwerdeführerin bestätigt zudem, dass die fraglichen Zeugenaussagen vom Schiedsgericht protokolliert wurden. Entgegen der in der Beschwerde vertretenen Ansicht ist in dem von ihr ins Feld geführten Umstand, dass die Zeugenaussage von Dr. A.________ in den einschlägigen Erwägungen des angefochtenen Schiedsentscheids unerwähnt bleibt, keine Verletzung der in Art. 190 Abs. 2 lit. d IPRG aufgeführten Grundsätze zu erblicken. Das Schiedsgericht hat es aufgrund einer eingehenden Untersuchung des E-Mail-Austauschs zwischen Vertretern der Beschwerdegegnerin und Dr. A.________ bzw. B.________ von der Beschwerdeführerin im massgebenden Zeitraum als erwiesen erachtet, dass diese die strittigen Flussdiagramme erhalten hatte. Darin, dass es in der Folge nicht mehr ausdrücklich auf die in der Beschwerde erwähnten Zeugenaussagen einging, sondern nur noch allgemein erwog, die übrigen Beweismittel - so insbesondere die Zeugenaussagen - vermöchten am Beweisergebnis nichts mehr zu ändern, liegt weder eine Verletzung des rechtlichen Gehörs noch eine formelle Rechtsverweigerung.</w:t>
      </w:r>
    </w:p>
    <w:p>
      <w:r>
        <w:rPr>
          <w:b/>
        </w:rPr>
        <w:t>E. 3.3</w:t>
      </w:r>
    </w:p>
    <w:p>
      <w:r>
        <w:t>Die Beschwerdeführerin trägt weiter vor, das Schiedsgericht habe ein aktenkundiges beweisrelevantes E-Mail ihres Geschäftsleitungsmitglieds B.________ an C.________ vom 15. August 2008 gänzlich unberücksichtigt gelassen.</w:t>
      </w:r>
    </w:p>
    <w:p>
      <w:r>
        <w:t>Zwar trifft zu, dass das E-Mail vom 15. August 2008, das von der Beschwerdegegnerin als Beilage C-52 eingereicht und von der Beschwerdeführerin in ihrer Duplikschrift vom 14. September 2012 erwähnt wurde, im angefochtenen Schiedsentscheid nicht ausdrücklich erwähnt wird. Die Beschwerdegegnerin weist allerdings zu Recht darauf hin, dass der Rechtsvertreter der Beschwerdeführerin das besagte Dokument auch anlässlich des Kreuzverhörs des Zeugen C.________ vorlegte und seinen Inhalt erwähnte. Aus dem Protokoll der Zeugeneinvernahme geht zweifelsfrei hervor, dass dem Einzelschiedsrichter das E-Mail vom 15. August 2008 vorlag und er von seinem Inhalt Kenntnis erlangte. Der Umstand, dass das fragliche Dokument im angefochtenen Entscheid nicht ausdrücklich aufgeführt wird, lässt entgegen der in der Beschwerde vertretenen Ansicht nicht darauf schliessen, dass es vom Einzelschiedsrichter bei der Entscheidfindung gänzlich ignoriert worden wäre. Entgegen dem, was die Beschwerdeführerin anzunehmen scheint, ergibt sich aus dem Grundsatz des rechtlichen Gehörs im Sinne von Art. 190 Abs. 2 lit. d IPRG kein Anspruch auf Begründung. Soweit sie eine unzureichende Begründung des angefochtenen Entscheids rügt, zeigt sie keinen gesetzlich vorgesehenen Beschwerdegrund auf (vgl. BGE 134 III 186 E. 6.1 S. 187 f.; 127 III 576 E. 2b S. 577 f.; je mit Hinweisen).</w:t>
      </w:r>
    </w:p>
    <w:p>
      <w:r>
        <w:rPr>
          <w:b/>
        </w:rPr>
        <w:t>E. 3.4</w:t>
      </w:r>
    </w:p>
    <w:p>
      <w:r>
        <w:t>Die Beschwerdeführerin behauptet in ihrer weiteren Beschwerdebegründung, das Kreuzverhör des Zeugen C.________ sei im angefochtenen Schiedsentscheid zwar formell erwähnt worden, das Schiedsgericht habe jedoch bei der Entscheidfindung die aktenkundigen Zeugenaussagen von C.________ "nicht in vollem Umfang zur Kenntnis genommen"; diese belegten exemplarisch, dass im Zusammenhang mit der Zustellung und dem Empfang der Flussdiagramme verschiedene offensichtliche Ungereimtheiten bestanden hätten.</w:t>
      </w:r>
    </w:p>
    <w:p>
      <w:r>
        <w:t>Damit vermag die Beschwerdeführerin keine Gehörsverletzung aufzuzeigen. Vielmehr kritisiert sie lediglich in appellatorischer Weise das schiedsgerichtliche Beweisergebnis.</w:t>
      </w:r>
    </w:p>
    <w:p>
      <w:r>
        <w:rPr>
          <w:b/>
        </w:rPr>
        <w:t>E. 4</w:t>
      </w:r>
    </w:p>
    <w:p>
      <w:r>
        <w:t>Die Beschwerde erweist sich als unbegründet und ist abzuweisen, soweit darauf eingetreten werden kann. Dem Ausgang des Verfahrens entsprechend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