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94/2007 vom 10. Juli 2007</w:t>
      </w:r>
    </w:p>
    <w:p>
      <w:r>
        <w:t>Bundesgericht, 2007-07-10, DE</w:t>
      </w:r>
    </w:p>
    <w:p>
      <w:r>
        <w:rPr>
          <w:b/>
        </w:rPr>
        <w:t xml:space="preserve">Quelle: </w:t>
      </w:r>
      <w:r>
        <w:t>https://mcp.opencaselaw.ch/entscheid/bger_4A_94_2007</w:t>
      </w:r>
    </w:p>
    <w:p>
      <w:r>
        <w:t>FR: TF 4A 94/2007 du 10 juillet 2007</w:t>
      </w:r>
    </w:p>
    <w:p>
      <w:r>
        <w:t>IT: TF 4A 94/2007 del 10 luglio 2007</w:t>
      </w:r>
    </w:p>
    <w:p>
      <w:pPr>
        <w:pStyle w:val="Heading2"/>
      </w:pPr>
      <w:r>
        <w:t>Regeste</w:t>
      </w:r>
    </w:p>
    <w:p>
      <w:r>
        <w:t>Haftung der Bergbahnunternehmen; Verletzung der Verkehrssicherungspflicht | Haftpflichtrecht</w:t>
      </w:r>
    </w:p>
    <w:p>
      <w:pPr>
        <w:pStyle w:val="Heading2"/>
      </w:pPr>
      <w:r>
        <w:t>Erwägungen</w:t>
      </w:r>
    </w:p>
    <w:p>
      <w:r>
        <w:rPr>
          <w:b/>
        </w:rPr>
        <w:t>E. 1</w:t>
      </w:r>
    </w:p>
    <w:p>
      <w:r>
        <w:t>Am 1. Januar 2007 ist das Bundesgesetz über das Bundesgericht (SR 173.110; BGG) in Kraft getreten. Nach Art. 132 BGG ist dieses Gesetz auf die nach seinem Inkrafttreten eingeleiteten Verfahren des Bundesgerichts anwendbar, auf ein Beschwerdeverfahren jedoch nur dann, wenn auch der angefochtene Entscheid nach dem Inkrafttreten dieses Gesetzes ergangen ist. Da das angefochtene Urteil des Kantonsgerichts Wallis nach dem 1. Januar 2007 erging, finden die Bestimmungen des BGG Anwendung.</w:t>
      </w:r>
    </w:p>
    <w:p>
      <w:r>
        <w:rPr>
          <w:b/>
        </w:rPr>
        <w:t>E. 2</w:t>
      </w:r>
    </w:p>
    <w:p>
      <w:r>
        <w:t>Die Beschwerdeführerin hat ihre Rechtsschrift in deutscher Sprache eingereicht, was gemäss Art. 42 Abs. 1 BGG zulässig ist. In ihrer Eingabe vom 25. April 2007 beantragt die Beschwerdeführerin sinngemäss, das Urteil des Bundesgerichts sei in deutscher Sprache zu verfassen, da sie kein Französisch verstehe. Gemäss Art. 54 Abs. 1 BGG wird das Verfahren in der Regel in der Sprache des angefochtenen Entscheids geführt. Im vorliegenden Fall kann davon ausnahmsweise abgewichen und das Urteil in deutscher Sprache verfasst werden, da die nicht anwaltlich vertretene Beschwerdeführerin ihre Beschwerde auf Deutsch verfasst hat und die Sprache des angefochtenen Entscheids nicht versteht (Urteil des Bundesgerichts 6S.358/2005 vom 17. März 2006 E. 1.1; BGE 124 III 205 E. 2 S. 206).</w:t>
      </w:r>
    </w:p>
    <w:p>
      <w:r>
        <w:rPr>
          <w:b/>
        </w:rPr>
        <w:t>E. 3.1</w:t>
      </w:r>
    </w:p>
    <w:p>
      <w:r>
        <w:t>Die Beschwerdeführerin wirft der Vorinstanz Willkür in der Beweiswürdigung vor. Sie macht im Wesentlichen geltend, die Vorinstanz habe aufgrund der von der Beschwerdeführerin eingereichten Fotografie Nr. 24 den unzutreffenden Schluss gezogen, die Piste B._______ sei auch auf der linken Seite markiert gewesen. Zudem sei das Kantonsgericht in Willkür verfallen, soweit es der Beschwerdeführerin aufgrund der Tatsache, dass ihr Vater am Unfalltag die vorgesehene Traverse durch das Waldstück selbst befahren hat, vorwerfe, diesen Weg nicht ebenfalls benutzt zu haben. Schliesslich habe die Vorinstanz das Willkürverbot verletzt, indem es die Aussage des Zeugen Z._______, die für die Beschwerdegegnerin sehr belastend sei, nicht berücksichtigt habe.</w:t>
      </w:r>
    </w:p>
    <w:p>
      <w:r>
        <w:rPr>
          <w:b/>
        </w:rPr>
        <w:t>E. 3.2</w:t>
      </w:r>
    </w:p>
    <w:p>
      <w:r>
        <w:t>Willkür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467 E. 3.1 S. 473 f. ; 129 I 8 E. 2.1 S. 9 ; 128 I 177 E. 2.1 S. 182, je mit Hinweisen). Die Beweiswürdigung ist mithin nicht schon dann willkürlich, wenn vom Gericht gezogene Schlüsse nicht mit der Darstellung des Beschwerdeführers übereinstimmen, sondern bloss, wenn die Beweiswürdigung offensichtlich unhaltbar ist ( BGE 116 Ia 85 E. 2b S. 88). Dabei steht dem kantonalen Gericht ein weiter Ermessensspielraum zu. Willkürlich ist insbesondere eine Beweiswürdigung, die einseitig einzelne Beweise berücksichtigt, oder die Abweisung einer Klage mangels Beweisen, obwohl die nicht bewiesenen Tatsachen aufgrund der Vorbringen und des Verhaltens der Parteien eindeutig zugestanden sind ( BGE 120 Ia 31 E. 4b S. 40; 118 Ia 28 E. 1b S. 30 mit Hinweisen).</w:t>
      </w:r>
    </w:p>
    <w:p>
      <w:r>
        <w:rPr>
          <w:b/>
        </w:rPr>
        <w:t>E. 3.3</w:t>
      </w:r>
    </w:p>
    <w:p>
      <w:r>
        <w:t>Im vorliegenden Fall hat das Kantonsgericht die Beweise entgegen der Rüge der Beschwerdeführerin nicht willkürlich gewürdigt, wenn sie aufgrund der von den Parteien eingereichten Fotografien davon ausging, dass die Piste B._______ am Unfalltag auch auf der linken Seite durch Pistenpfosten markiert war. Die von der Beschwerdeführerin eingereichte Fotografie Nr. 24 lässt auf der linken Seite deutlich eine Pistenmarkierung in Form eines Pfostens erkennen. Gemäss der von der Beschwerdeführerin beigefügten Beschreibung dieses Bildes wurde die Aufnahme hundert Meter oberhalb der Unfallstelle gemacht, wobei die Pistenmarkierung deutlich unterhalb der Stelle liegt, an der die Aufnahme gemäss Angaben der Beschwerdeführerin gemacht wurde. Die von der Beschwerdegegnerin eingereichte Vergrösserung Nr. 3bis lässt zudem leicht oberhalb der Abbiegung zur Unfallstelle eine Pistenmarkierung erkennen. Die Würdigung der Beweislage durch das Kantonsgericht ist plausibel und nachvollziehbar. Die abweichende Würdigung der Beschwerdeführerin überzeugt nicht; was sie vorbringt, ist zum Nachweis willkürlicher Beweiswürdigung im Sinne der zitierten Rechtsprechung nicht geeignet.</w:t>
      </w:r>
    </w:p>
    <w:p>
      <w:r>
        <w:rPr>
          <w:b/>
        </w:rPr>
        <w:t>E. 3.4</w:t>
      </w:r>
    </w:p>
    <w:p>
      <w:r>
        <w:t>Ebenfalls keine willkürliche Beweiswürdigung kann der Vorinstanz im Zusammenhang mit der Berücksichtigung der Tatsache vorgeworfen werden, dass der Vater der Beschwerdeführerin am Unfalltag die für die Überfahrt zur Piste C._______ vorgesehene Traverse unterhalb der Unfallstelle selbst befahren hat. Entgegen den Vorbringen der Beschwerdeführerin hat das Kantonsgericht aus dieser Tatsache lediglich den Schluss gezogen, dass die Traverse an jenem Tag deutlich sichtbar gewesen sei. Die Rüge der Beschwerdeführerin, die Vorinstanz habe das Willkürverbot verletzt, indem sie feststellte, ihr Vater habe die Traverse an diesem Tag mehrmals benutzt, ist im Übrigen ebenfalls unbegründet. Gemäss Protokoll der Zeugenaussage des Vaters vom 14. Februar 2005 hat dieser nämlich selbst ausgesagt, dass er am Unfalltag jedes Mal die genannte Traverse benutzt habe.</w:t>
      </w:r>
    </w:p>
    <w:p>
      <w:r>
        <w:rPr>
          <w:b/>
        </w:rPr>
        <w:t>E. 3.5</w:t>
      </w:r>
    </w:p>
    <w:p>
      <w:r>
        <w:t>Auch der Vorwurf der Beschwerdeführerin, die Vorinstanz habe das Willkürverbot verletzt, indem es die Aussage des Zeugen Z._______, die für die Beschwerdegegnerin sehr belastend sei, nicht berücksichtigt habe, ist nicht begründet. Das Kantonsgericht hat die Zeugenaussage Z._______ durchaus berücksichtigt, jedoch erwogen, dass dessen Aussage nicht ausschlaggebend sei, da die Umstände, unter denen er vom Zustand der Piste B._______ Kenntnis erhalten habe, unklar seien und zudem nicht belegt sei, dass er sich am Unfalltag tatsächlich auf der fraglichen Skipiste aufgehalten hatte. Angesichts des breiten Ermessensspielraums des Sachrichters bei der Beweiswürdigung ist darin keine Willkür zu sehen.</w:t>
      </w:r>
    </w:p>
    <w:p>
      <w:r>
        <w:rPr>
          <w:b/>
        </w:rPr>
        <w:t>E. 4</w:t>
      </w:r>
    </w:p>
    <w:p>
      <w:r>
        <w:t>Damit ist die Beschwerde insgesamt abzuweisen. Dem Ausgang des Verfahrens entsprechend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