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91/2011 vom 9. Juni 2011</w:t>
      </w:r>
    </w:p>
    <w:p>
      <w:r>
        <w:t>Bundesgericht, 2011-06-09, DE</w:t>
      </w:r>
    </w:p>
    <w:p>
      <w:r>
        <w:rPr>
          <w:b/>
        </w:rPr>
        <w:t xml:space="preserve">Quelle: </w:t>
      </w:r>
      <w:r>
        <w:t>https://mcp.opencaselaw.ch/entscheid/bger_4A_91_2011</w:t>
      </w:r>
    </w:p>
    <w:p>
      <w:r>
        <w:t>FR: TF 4A 91/2011 du 9 juin 2011</w:t>
      </w:r>
    </w:p>
    <w:p>
      <w:r>
        <w:t>IT: TF 4A 91/2011 del 9 giugno 2011</w:t>
      </w:r>
    </w:p>
    <w:p>
      <w:pPr>
        <w:pStyle w:val="Heading2"/>
      </w:pPr>
      <w:r>
        <w:t>Regeste</w:t>
      </w:r>
    </w:p>
    <w:p>
      <w:r>
        <w:t>Aktienrechtliche Verantwortlichkeit | Gesellschaftsrecht</w:t>
      </w:r>
    </w:p>
    <w:p>
      <w:pPr>
        <w:pStyle w:val="Heading2"/>
      </w:pPr>
      <w:r>
        <w:t>Erwägungen</w:t>
      </w:r>
    </w:p>
    <w:p>
      <w:r>
        <w:rPr>
          <w:b/>
        </w:rPr>
        <w:t>E. 1.1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der Beschwerdeführer beispielsweise eine Verletzung des Willkürverbots ( Art. 9 BV ) geltend, genügt es nicht, wenn er einfach behauptet, der angefochtene Entscheid sei willkürlich; er hat vielmehr im Einzelnen zu zeigen, inwiefern der angefochtene Entscheid offensichtlich unhaltbar ist ( BGE 134 II 349 E. 3 S. 352 ; 133 I 1 E. 5.5 S. 5; 133 III 439 E. 3.2 S. 444). 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135 V 2 E. 1.3 S. 4 f.; 134 II 124 E. 4.1 S. 133; 132 III 209 E. 2.1 S. 211; je mit Hinweisen). 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Die Begründung hat ferner in der Beschwerdeschrift selbst zu erfolgen und der blosse Verweis auf Ausführungen in anderen Rechtsschriften oder auf die Akten reicht nicht aus ( BGE 133 II 396 E. 3.1 S. 399 f.; 131 III 384 E. 2.3 S. 387 f.; je mit Hinweisen).</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f., 393 E. 7.1 S. 398, 462 E. 2.4 S. 466 f.).</w:t>
      </w:r>
    </w:p>
    <w:p>
      <w:r>
        <w:rPr>
          <w:b/>
        </w:rPr>
        <w:t>E. 1.3</w:t>
      </w:r>
    </w:p>
    <w:p>
      <w:r>
        <w:t>Diese Grundsätze verkennen die Beschwerdeführer über weite Strecken.</w:t>
      </w:r>
    </w:p>
    <w:p>
      <w:r>
        <w:rPr>
          <w:b/>
        </w:rPr>
        <w:t>E. 1.3.1</w:t>
      </w:r>
    </w:p>
    <w:p>
      <w:r>
        <w:t>Sie stellen ihrer Beschwerdebegründung eine mehrseitige Sachverhaltsdarstellung voran, in der sie den aus ihrer Sicht massgeblichen Sachverhalt unter Verweis auf verschiedene Erwägungen des angefochtenen Entscheids schildern. Ihren Ausführungen lässt sich keine rechtsgenügend begründete Rüge entnehmen. Sie behaupten zwar an einer Stelle, die Vorinstanz sei irrtümlich von einer falschen Jahreszahl ausgegangen, zeigen jedoch nicht auf, inwiefern dies für den Ausgang des Verfahrens entscheidend sein soll (vgl. Art. 97 Abs. 1 BGG ). Ohnehin geben sie die Feststellungen im angefochtenen Entscheid unrichtig wieder, wenn sie behaupten, die Vorinstanz sei davon ausgegangen, die aktivierten Entwicklungskosten hätten sich auf Fr. 2'186'201.-- erhöht, erwähnt die Vorinstanz in besagter Erwägung doch lediglich die Vorbringen der Beschwerdeführer. Die entsprechenden Ausführungen der Beschwerdeführer haben unbeachtet zu bleiben und es ist - vorbehaltlich allfälliger begründeter Sachverhaltsrügen - einzig auf die Sachverhaltsfeststellungen im angefochtenen Entscheid abzustellen.</w:t>
      </w:r>
    </w:p>
    <w:p>
      <w:r>
        <w:rPr>
          <w:b/>
        </w:rPr>
        <w:t>E. 1.3.2</w:t>
      </w:r>
    </w:p>
    <w:p>
      <w:r>
        <w:t>Die Beschwerdeführer weichen in ihrer weiteren Beschwerdebegründung wiederholt von den vorinstanzlichen Sachverhaltsfeststellungen ab oder erweitern diese, als ob dem Bundesgericht eine freie Prüfung sämtlicher Tat- und Rechtsfragen zukäme.</w:t>
      </w:r>
    </w:p>
    <w:p>
      <w:r>
        <w:rPr>
          <w:b/>
        </w:rPr>
        <w:t>E. 1.3.2.1</w:t>
      </w:r>
    </w:p>
    <w:p>
      <w:r>
        <w:t>Die Beschwerdeführer bringen vor Bundesgericht erstmals vor, die nicht rechtzeitige Erstellung der Jahresbilanzen 1994, 1995 und 1996 habe dazu geführt, dass der Verwaltungsrat die ungenügende Kapitalausstattung der Gesellschaft, deren Verlustvortrag sowie die drohende Gefahr einer Überschuldung nicht spätestens im April/Mai 1995 bzw. die per Ende 1995 ausgewiesene Überschuldung nicht spätestens im April/Mai 1996 erkannt habe. Gemäss dem angefochtenen Urteil machten sie vor der Vorinstanz jedoch lediglich geltend, bei rechtzeitiger Ausarbeitung der Bilanz wäre es dem Verwaltungsrat möglich gewesen, die Überschuldung spätestens im April 1997 zu erkennen. Mit den neu vorgebrachten Tatsachenbehauptungen sind die Beschwerdeführer nicht zu hören ( Art. 99 Abs. 1 BGG ).</w:t>
      </w:r>
    </w:p>
    <w:p>
      <w:r>
        <w:rPr>
          <w:b/>
        </w:rPr>
        <w:t>E. 1.3.2.2</w:t>
      </w:r>
    </w:p>
    <w:p>
      <w:r>
        <w:t>Die Behauptungen der Beschwerdeführer, der Beschwerdegegner 1 sei aufgrund der monatlichen Berichte über die finanziellen Verhältnisse der "R.________ Gesellschaften" über die drohende Überschuldung im Bilde gewesen bzw. es sei dem Beschwerdegegner 1 als erfahrenem Verwaltungsrat möglich gewesen, aufgrund der Darlehensgewährung zu erkennen, dass die Q.________ AG kurz nach Fortführung ihrer Geschäftstätigkeit im Geschäftsjahr 1995 überschuldet sein musste, finden in den Sachverhaltsfeststellungen des angefochtenen Entscheids ebenso wenig eine Stütze wie das Vorbringen, Ende 1995 sei absehbar geworden, dass die Produktion und der Verkauf des Küchengeräts "R.________" Ende 1995 aufgenommen werde, womit die finanziellen Mittel bereitzustellen gewesen wären, um die fällig werdende minimale Lizenz von Fr. 50'000.-- an die S.________ zu bezahlen. Diese verschiedenen Vorbringen der Beschwerdeführer hinsichtlich der finanziellen Verhältnisse der Q.________ AG haben im Beschwerdeverfahren unbeachtet zu bleiben (vgl. Art. 105 Abs. 1 BGG ), weshalb auch der darauf gestützte Vorwurf ins Leere stösst, der Verzicht auf das Erstellen einer Zwischenbilanz nach Fortführung der Geschäftstätigkeit Ende Dezember 1994 bzw. im Mai 1995 stelle eine Pflichtverletzung dar.</w:t>
      </w:r>
    </w:p>
    <w:p>
      <w:r>
        <w:rPr>
          <w:b/>
        </w:rPr>
        <w:t>E. 1.3.2.3</w:t>
      </w:r>
    </w:p>
    <w:p>
      <w:r>
        <w:t>Im Zusammenhang mit den Rangrücktritten bringen die Beschwerdeführer in unzulässiger Weise vor, die Revisionsstelle sei davon ausgegangen, dass der Beschwerdegegner 1 Darlehensgeber sei. Mit Bezug auf dessen Ehefrau könne zudem nicht angenommen werden, dass diese im Zeitpunkt der Darlehensgewährung bereit gewesen wäre, einen Rangrücktritt zu erklären bzw. dass sie von der Überschuldung der Q.________ AG überhaupt Kenntnis gehabt habe. Sie bringen zudem vor, der Zinsaufwand der Q.________ AG für die im Geschäftsjahr 1995 aufgenommenen Darlehen habe Fr. 57'389.27 ausgemacht und das Eigenkapital der Gesellschaft per Ende 1994 um Fr. 20'000.-- überstiegen. Im Weiteren behaupten sie etwa, der Verwaltungsrat habe vor Ende 1996 ausreichend Anlass für die Annahme gehabt, dass sich die Überschuldung überhöht habe und ein Rangrücktritt über lediglich Fr. 1 Mio. nicht mehr ausreichen würde. Hinsichtlich der Sanierungsbemühungen bringen sie vor, es stehe eindeutig fest, dass im Geschäftsjahr 1995 keine Massnahmen zur Sanierung getätigt worden seien und keine konkreten Aussichten auf eine Sanierung bestanden hätten. Hinsichtlich der finanziellen Folgen einer Vertragsauflösung durch die Q.________ AG im Mai 1995 bezeichnen die Beschwerdeführer die vorinstanzlichen Feststellungen zwar als willkürlich, bringen zur Begründung ihres Vorwurfs jedoch lediglich vor, es sei in diesem Zusammenhang auf ein Schreiben vom 18. Mai 1995 der Beschwerdeführerin 4 abgestellt worden, das für sich allein nicht schlüssig sei, womit keine Willkür ( Art. 9 BV ) dargetan wird.</w:t>
      </w:r>
    </w:p>
    <w:p>
      <w:r>
        <w:rPr>
          <w:b/>
        </w:rPr>
        <w:t>E. 1.3.2.4</w:t>
      </w:r>
    </w:p>
    <w:p>
      <w:r>
        <w:t>Unbeachtlich ist im Weiteren die Behauptung der Beschwerdeführer, es sei anzunehmen, dass die damalige Revisionsstelle T.________ AG im Frühjahr 1996 ihr Amt niedergelegt habe, um einer heiklen Überprüfung der Aktivierung der Entwicklungskosten auszuweichen. Unbeachtlich ist auch der vor Bundesgericht erstmals unter Berufung auf Art. 165 StGB erhobene Vorwurf des leichtsinnigen Benützens von Krediten.</w:t>
      </w:r>
    </w:p>
    <w:p>
      <w:r>
        <w:rPr>
          <w:b/>
        </w:rPr>
        <w:t>E. 1.3.3</w:t>
      </w:r>
    </w:p>
    <w:p>
      <w:r>
        <w:t>Rein appellatorisch sind die Ausführungen unter dem Titel "Notwendige Ergänzungen zu dem vom Obergericht festgestellten Sachverhalt", in denen die Beschwerdeführer seitenweise verschiedene Finanzzahlen auflisten, ohne eine hinreichend begründete Sachverhaltsrüge zu erheben. Im Weiteren bezeichnen sie verschiedene Feststellungen der Vorinstanz als offensichtlich unrichtig, ohne eine hinreichend begründete Sachverhaltsrüge zu erheben. Sie bezeichnen die Feststellungen hinsichtlich des Zeitpunkts der Erstellung des Revisionsberichts 1995 zwar als widersprüchlich, legen jedoch nicht dar, welches Datum massgebend sein soll. In Bezug auf die Höhe der aktivierten Entwicklungskosten per Ende 1996/97 behaupten sie vom angefochtenen Entscheid abweichende Werte, beschränken sich dabei jedoch darauf, auf verschiedenste Klagebeilagen zu verweisen, ohne mit konkretem Hinweis auf ihre Eingaben aufzuzeigen, dass sie entsprechende Tatsachenbehauptungen bereits im kantonalen Verfahren aufgestellt haben. Nahezu ausschliesslich appellatorisch sind die Darlegungen unter dem Titel "Weitere Pflichtverletzungen", in denen die Beschwerdeführer dem Bundesgericht unter Verweis auf verschiedenste kantonale Aktenstücke ihre Sicht der Dinge darlegen, ohne sich mit den konkreten Erwägungen des angefochtenen Entscheids auseinanderzusetzen und zu begründen, inwiefern dieser Bundesrecht verletzen soll.</w:t>
      </w:r>
    </w:p>
    <w:p>
      <w:r>
        <w:rPr>
          <w:b/>
        </w:rPr>
        <w:t>E. 1.3.4</w:t>
      </w:r>
    </w:p>
    <w:p>
      <w:r>
        <w:t>Soweit die Beschwerdeführer ihre Rügen auf einen Sachverhalt stützen, der von den verbindlichen Feststellungen der Vorinstanz abweicht, sind sie nicht zu hören. Da sie den massgeblichen Sachverhalt wiederholt ungenau, unvollständig und unrichtig darstellen und darauf ihre rechtlichen Vorbringen stützen, ist aus ihren Vorbringen teilweise nicht mehr erkennbar, welche Bundesrechtssätze und inwiefern sie durch den angefochtenen Entscheid verletzt sein sollen, wenn die verbindlichen Feststellungen im angefochtenen Entscheid zugrunde gelegt werden ( Art. 105 Abs. 1 BGG ). Darüber hinaus setzen sich die Beschwerdeführer über weite Strecken gar nicht mit den konkreten Erwägungen des angefochtenen Entscheids auseinander, sondern bekräftigen lediglich ihre Klagevorwürfe und leiten daraus Pflichtverletzungen der Beschwerdegegner ab, so dass aus ihren Ausführungen nicht hervorgeht, inwiefern die Vorinstanz mit dem angefochtenen Entscheid bundesrechtliche Bestimmungen verletzt haben soll. Die Beschwerdeführer verfehlen damit mehrheitlich die gesetzlichen Begründungsanforderungen ( Art. 42 Abs. 2 BGG ).</w:t>
      </w:r>
    </w:p>
    <w:p>
      <w:r>
        <w:rPr>
          <w:b/>
        </w:rPr>
        <w:t>E. 2</w:t>
      </w:r>
    </w:p>
    <w:p>
      <w:r>
        <w:t>Die Beschwerdeführer rügen in verschiedener Hinsicht eine Verletzung des rechtlichen Gehörs ( Art. 29 Abs. 2 BV ).</w:t>
      </w:r>
    </w:p>
    <w:p>
      <w:r>
        <w:rPr>
          <w:b/>
        </w:rPr>
        <w:t>E. 2.1</w:t>
      </w:r>
    </w:p>
    <w:p>
      <w:r>
        <w:t>Sie verlangen die Abnahme zahlreicher Beweise, die sie im kantonalen Verfahren beantragt hätten. Sie behaupten jedoch lediglich in pauschaler Weise eine Verletzung des Gehörsanspruchs, ohne diesen Vorwurf im Einzelnen zu begründen. Vielmehr halten sie einzig fest, dass sie an der Abnahme der beantragten Beweise festhielten, da diese für die rechtliche Beurteilung wesentlich sei. Damit verfehlen sie die gesetzlichen Begründungsanforderungen ( Art. 106 Abs. 2 BGG ).</w:t>
      </w:r>
    </w:p>
    <w:p>
      <w:r>
        <w:rPr>
          <w:b/>
        </w:rPr>
        <w:t>E. 2.2</w:t>
      </w:r>
    </w:p>
    <w:p>
      <w:r>
        <w:t>Mit der Rüge, sie hätten vor Kantonsgericht keine Möglichkeit gehabt, zu einer Behauptung der Beschwerdegegner im Zusammenhang mit einem Forderungsverzicht der Q.________ AG im Jahr 1993 Stellung zu nehmen, sind die Beschwerdeführer nicht zu hören, da es sich beim kritisierten Urteil nicht um einen letztinstanzlichen Entscheid handelt ( Art. 75 Abs. 1 BGG ). Mit der pauschalen Behauptung, die Vorinstanz sei weder auf die angebliche Zugabe der Beschwerdegegner betreffend den Verzicht noch auf die Ausführungen der Beschwerdeführer in der Berufungsschrift eingegangen, zeigen die Beschwerdeführer keine Verletzung von Art. 29 Abs. 2 BV auf.</w:t>
      </w:r>
    </w:p>
    <w:p>
      <w:r>
        <w:rPr>
          <w:b/>
        </w:rPr>
        <w:t>E. 2.3</w:t>
      </w:r>
    </w:p>
    <w:p>
      <w:r>
        <w:t>Ebenso wenig zeigen die Beschwerdeführer eine Gehörsverletzung auf, indem sie lediglich behaupten, die Vorinstanz habe "die bereits in der Klage vorgebrachten Ausführungen betreffend die Werthaltigkeit des Guthabens der W.________ AG im Geschäftsjahr 1995 unbeachtet" gelassen.</w:t>
      </w:r>
    </w:p>
    <w:p>
      <w:r>
        <w:rPr>
          <w:b/>
        </w:rPr>
        <w:t>E. 2.4</w:t>
      </w:r>
    </w:p>
    <w:p>
      <w:r>
        <w:t>Ins Leere stösst im Weiteren der Vorwurf, die Vorinstanz habe den Beschwerdeführern das rechtliche Gehör verweigert, indem sie einerseits den Vertrag vom 28. Dezember 1994 ohne Befragung der daran Beteiligten als Werkvertrag qualifiziert und andererseits nicht abgeklärt habe, ob der Vertrag auch die bereits im Geschäftsjahr 1993 erteilten Aufträge umfasst oder ob es sich um einen Zusatzauftrag gehandelt habe. Die Vorinstanz erwog, dass aufgrund des klaren und unbestrittenen Wortlauts des Vertrags vom 28. Dezember 1994 nicht nur ein Wirken, sondern ein Werk geschuldet sei und qualifizierte die Vereinbarung als Werkvertrag. Nachdem die Beschwerdeführer keine weiteren Umstände genannt hätten, aus denen sich schliessen liesse, dass der wirkliche Wille der Parteien auf den Abschluss eines Auftrags oder eines Innominatkontrakts gerichtet gewesen sei, verzichtete sie auf die beantragte Befragung der Parteien bzw. von Zeugen. Darauf gehen die Beschwerdeführer jedoch nicht ein. Sie zeigen nicht mit Aktenhinweisen auf, welches ihrer konkreten Vorbringen im kantonalen Verfahren übergangen worden sein soll. Eine Verletzung von Art. 29 Abs. 2 BV ist auch in dieser Hinsicht nicht dargetan.</w:t>
      </w:r>
    </w:p>
    <w:p>
      <w:r>
        <w:rPr>
          <w:b/>
        </w:rPr>
        <w:t>E. 2.5</w:t>
      </w:r>
    </w:p>
    <w:p>
      <w:r>
        <w:t>Weder eine Gehörsverletzung noch Willkür in der Beweiswürdigung zeigen die Beschwerdeführer auf, wenn sie hinsichtlich der Höhe der Forderung der Beschwerdeführerin 3 lediglich in allgemeiner Weise das Beweisergebnis der Vorinstanz in Frage stellen und vortragen, sie hielten daran fest, dass die von ihnen beantragten Beweismittel zum Beweis der Höhe der Forderung der Beschwerdeführerin 3 sowie zum Nachweis des Zeitpunkts der Kenntnisnahme der Beschwerdegegner tauglich seien (vgl. zur antizipierten Beweiswürdigung BGE 134 I 140 E. 5.3 S. 148 ; 131 I 153 E. 3 S. 157; 130 II 425 E. 2.1 S. 429; je mit Hinweisen).</w:t>
      </w:r>
    </w:p>
    <w:p>
      <w:r>
        <w:rPr>
          <w:b/>
        </w:rPr>
        <w:t>E. 3</w:t>
      </w:r>
    </w:p>
    <w:p>
      <w:r>
        <w:t>Die Beschwerdeführer werfen der Vorinstanz verschiedentlich eine Verletzung von Art. 725 OR vor.</w:t>
      </w:r>
    </w:p>
    <w:p>
      <w:r>
        <w:rPr>
          <w:b/>
        </w:rPr>
        <w:t>E. 3.1</w:t>
      </w:r>
    </w:p>
    <w:p>
      <w:r>
        <w:t>Sie rügen, die Vorinstanz nehme zu Unrecht an, dass eine Verlust bringende Geschäftstätigkeit so lange fortgeführt werden könne, als es gelinge, die Verluste durch Fremdkapital zu finanzieren. Eine entsprechende Rechtsauffassung lässt sich dem angefochtenen Entscheid allerdings nicht entnehmen, vielmehr wiederholt die Vorinstanz an der von den Beschwerdeführern zitierten Stelle lediglich deren Vorbringen. Die Vorinstanz hat konkret dargelegt, weshalb sich die Q.________ AG trotz bescheidener finanzieller Mittel nicht der Gefahr finanzieller Überforderung ausgesetzt habe und der Verwaltungsrat aufgrund der Absatzerwartungen in Japan erwarten konnte, dass sich die Gesellschaft in absehbarer Zeit selber finanzieren werde. Welche Schritte der Verwaltungsrat unternommen hat und welche Erfolgsaussichten diesen zuzubilligen waren, sind tatsächliche Feststellungen des kantonalen Gerichts, an die das Bundesgericht gebunden ist ( Art. 105 Abs. 1 BGG ), was die Beschwerdeführer allgemein verkennen. Die Rüge der Verletzung von Art. 725 OR stösst ins Leere.</w:t>
      </w:r>
    </w:p>
    <w:p>
      <w:r>
        <w:rPr>
          <w:b/>
        </w:rPr>
        <w:t>E. 3.2</w:t>
      </w:r>
    </w:p>
    <w:p>
      <w:r>
        <w:t>Entsprechendes gilt für die Rüge, die Ansicht der Vorinstanz sei unhaltbar, wonach die Besorgnis einer Überschuldung im Sinne von Art. 725 OR lediglich gegeben sei, wenn nachgewiesen werde, dass die Gesellschaft die Kosten der Geschäfts- und Entwicklungstätigkeit auch mit der durch Darlehen aufgenommenen Liquidität nicht mehr abdecken könne und wenn nachgewiesen sei, welche Rechnungen im Einzelnen nicht bezahlt worden seien. Eine solche Erwägung findet sich nicht im angefochtenen Entscheid. Die Feststellung der Vorinstanz, dass allein aufgrund der Tatsache, dass offene Forderungen bestanden, noch keine mangelnde Zahlungsbereitschaft bzw. -fähigkeit angenommen werden könne, stellt entgegen der in der Beschwerde vertretenen Ansicht keine Verletzung von Bundesrecht dar. Ebenso wenig ist erkennbar, dass die Vorinstanz den Rechtsbegriff der Zahlungsunfähigkeit mit demjenigen der drohenden Überschuldung nach Art. 725 OR verwechselt hätte, geht sie in der von den Beschwerdeführern angeführten Erwägung doch lediglich auf deren Argumente ein und widerlegt diese.</w:t>
      </w:r>
    </w:p>
    <w:p>
      <w:r>
        <w:rPr>
          <w:b/>
        </w:rPr>
        <w:t>E. 3.3</w:t>
      </w:r>
    </w:p>
    <w:p>
      <w:r>
        <w:t>Die Beschwerdeführer verkennen zudem die Erwägungen der Vorinstanz, wenn sie ihr vorwerfen, sie gehe von der Rechtsauffassung aus, dass "die Aufnahme von Darlehen zur Finanzierung der Geschäftstätigkeit durch eine Gesellschaft ohne wesentliches Eigenkapital und ohne eigene Liquidität und ohne Einnahme nicht notwendigerweise zur Überschuldung führe". Die Vorinstanz hält in der kritisierten Erwägung vielmehr fest, dass die Beteiligten angesichts der konkreten Entwicklungstätigkeit der Gesellschaft sowie der Absatzerwartungen in Japan davon ausgehen konnten, dass die Q.________ AG in absehbarer Zeit in der Lage sein würde, sich selbst zu finanzieren. Die Rüge der Verletzung von Bundesrecht ist unberechtigt.</w:t>
      </w:r>
    </w:p>
    <w:p>
      <w:r>
        <w:rPr>
          <w:b/>
        </w:rPr>
        <w:t>E. 3.4</w:t>
      </w:r>
    </w:p>
    <w:p>
      <w:r>
        <w:t>Unberechtigt ist auch die unter Berufung auf Art. 725 Abs. 2 OR erhobene Rüge, die Vorinstanz sei zu Unrecht davon ausgegangen, die von den Beschwerdeführern 1 und 2 sowie von der Ehefrau des Beschwerdegegners 1 gewährten Darlehen seien angesichts der erklärten Rangrücktritte wie Eigenkapital zu behandeln. Entgegen der Ansicht der Beschwerdeführer hat die Vorinstanz nicht verkannt, dass ein Rangrücktritt nicht mit einem Forderungsverzicht gleichzusetzen ist und die Überschuldung einer Gesellschaft durch einen Rangrücktritt nicht beseitigt wird (vgl. etwa HANSPETER WÜSTINER, in: Basler Kommentar, Obligationenrecht II, 3. Aufl. 2008, N. 47 zu Art. 725 OR ; URS SCHENKER, Möglichkeiten zur privatrechtlichen Sanierung von Aktiengesellschaften, in: SJZ 105/2009 S. 493). Vielmehr ging sie davon aus, dass genügend Rangrücktritte im Sinne von Art. 725 Abs. 2 OR gewährt worden seien, wobei die getroffenen Massnahmen (insbesondere die Kapitalerhöhung sowie die Anpassung der Lizenz- und Vertriebsrechte) zur Beseitigung der finanziellen Krise und zur Widerherstellung der Ertragskraft der Gesellschaft geeignet gewesen seien. Damit verwarf die Vorinstanz den Vorwurf der Beschwerdeführer, mit den Rangrücktritten sei lediglich beabsichtigt gewesen, die Gesellschaft in rechtsmissbräuchlicher Weise künstlich am Leben zu erhalten.</w:t>
      </w:r>
    </w:p>
    <w:p>
      <w:r>
        <w:rPr>
          <w:b/>
        </w:rPr>
        <w:t>E. 3.5</w:t>
      </w:r>
    </w:p>
    <w:p>
      <w:r>
        <w:t>Ebenfalls keine Bundesrechtsverletzung zeigen die Beschwerdeführer mit ihren Vorbringen hinsichtlich der Aktivierung von Entwicklungskosten der Q.________ AG auf. Sie bestreiten zu Recht nicht, dass Forschungs- und Entwicklungsaufwand unter ganz bestimmten Voraussetzungen aktiviert werden kann (FORSTMOSER/MEIER-HAYOZ/NOBEL, Schweizerisches Aktienrecht, 1996, § 50 Rz. 264; MARKUS NEUHAUS/BEAT INAUEN, in: Basler Kommentar, Obligationenrecht II, 3. Aufl. 2008, N. 5 zu Art. 665 OR ). Die Vorinstanz hat sich mit der Zulässigkeit der Aktivierung von Entwicklungskosten auseinandergesetzt. Dabei hat sie nach einer Darlegung der Voraussetzungen einer Bilanzierung zutreffend festgehalten, es obliege den klagenden Beschwerdeführern, den Nachweis einer Pflichtverletzung zu erbringen. Nachdem diese lediglich in allgemeiner Weise vorgebracht hätten, im Zeitpunkt der Bilanzierung habe den Forschungs- und Entwicklungskosten noch kein tatsächlicher Nutzen gegenübergestanden und diese Behauptung nicht näher konkretisierten, fehle es an einer genügenden Substantiierung ihres Vorwurfs. Ausserdem könne die von den Beschwerdeführern in ihrer Berufungsschrift nachgeholte Substantiierung in Anwendung des Novenverbots nach § 205 Abs. 1 ZPO ZG nicht eingetreten werden. Auf diese Erwägungen gehen die Beschwerdeführer jedoch nicht ein, womit ihre Vorbringen auch in dieser Hinsicht ins Leere stossen.</w:t>
      </w:r>
    </w:p>
    <w:p>
      <w:r>
        <w:rPr>
          <w:b/>
        </w:rPr>
        <w:t>E. 4</w:t>
      </w:r>
    </w:p>
    <w:p>
      <w:r>
        <w:t>Die Beschwerde erweist sich als unbegründet und ist abzuweisen, soweit darauf eingetreten werden kann. Dem Ausgang des Verfahrens entsprechend werden die Beschwerdeführer unter solidarischer Haftbarkeit kosten- und entschädigungspflichtig (Art. 66 Abs. 1 und 5 sowie Art. 68 Abs. 2 und 4 BGG ). Der nicht anwaltlich vertretenen Beschwerdegegnerin 3 steht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