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4A_89/2017 vom 2. Oktober 2017</w:t>
      </w:r>
    </w:p>
    <w:p>
      <w:r>
        <w:t>Bundesgericht, 2017-10-02, FR</w:t>
      </w:r>
    </w:p>
    <w:p>
      <w:r>
        <w:rPr>
          <w:b/>
        </w:rPr>
        <w:t xml:space="preserve">Quelle: </w:t>
      </w:r>
      <w:r>
        <w:t>https://mcp.opencaselaw.ch/entscheid/bger_4A_89_2017</w:t>
      </w:r>
    </w:p>
    <w:p>
      <w:r>
        <w:t>FR: TF 4A_89/2017 du 2 octobre 2017</w:t>
      </w:r>
    </w:p>
    <w:p>
      <w:r>
        <w:t>IT: TF 4A_89/2017 del 2 ottobre 2017</w:t>
      </w:r>
    </w:p>
    <w:p>
      <w:pPr>
        <w:pStyle w:val="Heading2"/>
      </w:pPr>
      <w:r>
        <w:t>Erwägungen</w:t>
      </w:r>
    </w:p>
    <w:p>
      <w:r>
        <w:rPr>
          <w:b/>
        </w:rPr>
        <w:t>E. 1</w:t>
      </w:r>
    </w:p>
    <w:p>
      <w:r>
        <w:t>Interjeté en temps utile (art. 100 al. 1 et 45 al. 1 LTF) par l'architecte demanderesse qui a succombé partiellement dans ses conclusions en paiement ( art. 76 al. 1 LTF ) et dirigé contre une décision finale ( art. 90 LTF ) prise sur recours par le tribunal supérieur du canton ( art. 75 LTF ) dans une contestation relevant du contrat d'architecte global, plus précisément en ce qui concerne la réduction des honoraires de l'architecte pour exécution défectueuse du mandat ( art. 394 al. 3 CO ), dont la valeur litigieuse est supérieure à 30'000 fr. (art. 72 al. 1 et 74 al. 1 let. b LTF), le recours en matière civile est recevable au regard de ces dispositions.</w:t>
      </w:r>
    </w:p>
    <w:p>
      <w:r>
        <w:t>La défenderesse n'ayant pas recouru à titre principal, le montant de 57'745 fr. TTC avec intérêts à 5% l'an dès le 27 avril 2012 qu'elle a été condamnée à payer n'est plus litigieux.</w:t>
      </w:r>
    </w:p>
    <w:p>
      <w:r>
        <w:rPr>
          <w:b/>
        </w:rPr>
        <w:t>E. 2</w:t>
      </w:r>
    </w:p>
    <w:p>
      <w:r>
        <w:t>Saisi d'un recours en matière civile, le Tribunal fédéral applique le droit d'office ( art. 106 al. 1 LTF ). Il n'est toutefois li 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L'application du droit suisse, résultant de l'élection de droit prévue à l'art. 13.3 du contrat d'architecte, n'est pas contestée ni contestable.</w:t>
      </w:r>
    </w:p>
    <w:p>
      <w:r>
        <w:rPr>
          <w:b/>
        </w:rPr>
        <w:t>E. 4</w:t>
      </w:r>
    </w:p>
    <w:p>
      <w:r>
        <w:t>Lorsque l'architecte s'oblige à établir des plans et d'autres documents concernant des travaux de construction ou de transformation d'un immeuble, ainsi qu'à diriger ces travaux, on est en présence d'un contrat d'architecte global.</w:t>
      </w:r>
    </w:p>
    <w:p>
      <w:r>
        <w:t>Selon la jurisprudence, il s'agit d'un contrat mixte, qui est soumis, selon les prestations à fournir par l'architecte, aux règles du mandat ou à celles du contrat d'entreprise ( ATF 134 III 361 consid. 5.1 et 6.2.2; 127 III 543 consid. 2a p. 545; cf. en matière de contrats d'architecte ou d'ingénieur, les arrêts 4A_252/2010 du 25 novembre 2010 consid. 4.1; 4A_55/2012 du 31 juillet 2012 consid. 4.4; 4A_90/2013 du 10 juin 2013 consid. 3; 4A_230/2013 du 17 septembre 2013 consid. 2; 4A_210/2015 du 2 octobre 2015 consid. 4, ainsi que plusieurs arrêts antérieurs cités dans l'arrêt 4A_55/2012 déjà cité, consid. 4.5). Cette qualification de contrat mixte soumet la prétention litigieuse aux règles permettant de trouver la solution la plus appropriée aux circonstances (arrêt 4A_514/2016 du 6 avril 2017 consid. 3.1.1).</w:t>
      </w:r>
    </w:p>
    <w:p>
      <w:r>
        <w:t>Ainsi, la responsabilité de l'architecte en tant que planificateur (études préalables, avant-projets, projets et préparation des plans et des documents de soumission) relève du contrat d'entreprise ( art. 363 ss CO ) puisqu'il lui est possible de garantir un résultat, mesurable et objectivement constatable (arrêt 4A_514/2016 précité consid. 3.1.2);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(Mehrkosten für vertragswidrig verursachte Zusatzkosten), relève des règles du mandat ( art. 398 CO ; ATF 122 III 61 consid. 2a; 109 II 462 consid. 3d), puisqu'il ne s'engage qu'à fournir ses services, promettant toute sa diligence (obligation de moyens); la responsabilité de l'architecte pour le dépassement de devis (Überschreitung des Kostenvoranschlags) et le défaut de contrôle continu des coûts durant le chantier (mangelnde Kostenüberwachung) est également soumise aux règles du mandat, puisque l'architecte n'est pas en mesure de garantir un résultat qui serait mesurable selon des critères objectifs (arrêt 4A_210/2015 précité consid. 4.1 et 4.2.2); la résiliation du contrat d'architecte global est entièrement soumise au contrat de mandat ( art. 404 CO ), quelle que soit la prestation considérée ( ATF 127 III 543 consid. 2a p. 545).</w:t>
      </w:r>
    </w:p>
    <w:p>
      <w:r>
        <w:rPr>
          <w:b/>
        </w:rPr>
        <w:t>E. 5</w:t>
      </w:r>
    </w:p>
    <w:p>
      <w:r>
        <w:t>Il faut bien distinguer la responsabilité de l'architecte pour le dépassement de devis, c'est-à-dire pour le surcoût de l'ouvrage, et la rémunération de l'architecte prévue par le contrat, c'est-à-dire les honoraires de celui-ci, deux questions qui sont soumises aux règles du mandat.</w:t>
      </w:r>
    </w:p>
    <w:p>
      <w:r>
        <w:rPr>
          <w:b/>
        </w:rPr>
        <w:t>E. 5.1</w:t>
      </w:r>
    </w:p>
    <w:p>
      <w:r>
        <w:t>La responsabilité de l'architecte pour le dépassement de devis est un cas de responsabilité au sens de l' art. 398 al. 1-2 CO . Le devis est une estimation (ou une évaluation, un pronostic) que l'architecte est tenu d'élaborer avec diligence, vu l'influence que l'information qu'il fournit aura sur les décisions successives du mandant ( ATF 134 III 361 consid. 6.2.3 p. 365; arrêt 4A_210/2015 précité consid. 4.1).</w:t>
      </w:r>
    </w:p>
    <w:p>
      <w:r>
        <w:t>L' art. 398 al. 1 CO renvoie aux règles régissant la responsabilité du travailleur, soit à l' art. 321e CO , qui entraîne l'obligation pour l'architecte de réparer le surcoût de l'ouvrage. Sa responsabilité de mandataire est soumise aux quatre conditions cumulatives suivantes: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 art. 8 CC ), sauf pour la faute qui est présumée ( art. 97 al. 1 CO ) (cf. ATF 133 III 121 consid. 3.1 p. 124; arrêt 4A_210/2015 précité consid. 4.1).</w:t>
      </w:r>
    </w:p>
    <w:p>
      <w:r>
        <w:t>Pour satisfaire à son devoir de diligence, l'architecte doit établir le devis avec soin, donner au mandant toutes les informations nécessaires sur les coûts, en particulier sur le degré d'exactitude de son devis, et effectuer un contrôle continu des coûts afin de pouvoir lui signaler rapidement les éventuels dépassements de devis ( ATF 119 II 249 consid. 3b/aa; arrêts 4A_210/2015 précité consid. 4.2; 4C.424/2004 du 15 mars 2005 consid. 3).</w:t>
      </w:r>
    </w:p>
    <w:p>
      <w:r>
        <w:t>Le dépassement de devis, c'est-à-dire l'inexactitude de l'estimation du montant indiqué dans le devis, peut résulter de l'oubli de certains postes, d'une erreur de calcul, d'une connaissance insuffisante du terrain, voire de l'évaluation défectueuse de la quantité des prestations nécessaires, de l'étendue des travaux en régie ou encore des prix entrant en ligne de compte. L'architecte qui évalue mal les coûts donne une information erronée à son mandant au sujet du coût de construction prévisible et répond, en cas de faute, de la mauvaise exécution du contrat ( ATF 119 II 249 consid. 3b/aa in fine; arrêt 4D_131/2009 du 16 décembre 2009 consid. 3.3.3). De même, l'architecte qui ne procède pas au contrôle continu des coûts durant le chantier en répond, parce qu'il donne en réalité une fausse information sur les coûts à son mandant, qui déduit du silence de l'architecte sur l'évolution des coûts que le devis sera respecté (arrêt 4A_187/2009 du 14 juillet 2009 consid. 4.1).</w:t>
      </w:r>
    </w:p>
    <w:p>
      <w:r>
        <w:rPr>
          <w:b/>
        </w:rPr>
        <w:t>E. 5.2</w:t>
      </w:r>
    </w:p>
    <w:p>
      <w:r>
        <w:t>La rémunération de l'architecte est due en vertu de l' art. 394 al. 3 CO . Elle peut être réduite en cas d'exécution défectueuse du mandat, voire supprimée en cas d'inexécution de celui-ci.</w:t>
      </w:r>
    </w:p>
    <w:p>
      <w:r>
        <w:rPr>
          <w:b/>
        </w:rPr>
        <w:t>E. 5.2.1</w:t>
      </w:r>
    </w:p>
    <w:p>
      <w:r>
        <w:t>Conformément à l' art. 394 al. 3 CO , les honoraires de l'architecte sont fixés en première ligne d'après la convention des parties. Ils peuvent l'être par la Norme SIA 102, si les parties ont intégré cette norme à leur contrat.</w:t>
      </w:r>
    </w:p>
    <w:p>
      <w:r>
        <w:rPr>
          <w:b/>
        </w:rPr>
        <w:t>E. 5.2.2</w:t>
      </w:r>
    </w:p>
    <w:p>
      <w:r>
        <w:t>En cas d'exécution défectueuse, le droit du mandataire à des honoraires subsiste, mais le montant des honoraires convenus (Honorarforderung)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 art. 394 al. 3 CO et de la convention des parties, à l'entier des honoraires convenus, c'est-à-dire à la rémunération qui serait équitablement due à un mandataire diligent ( ATF 124 III 423 consid. 3, rappelant un principe généralement admis dans la jurisprudence antérieure; arrêt 4A_287/2015 du 22 juillet 2015 consid. 2.1). Le droit du mandant à la réduction existe même lorsque les honoraires ont été fixés de manière forfaitaire (arrêt 4A_287/2015 précité consid. 2.1 in fine).</w:t>
      </w:r>
    </w:p>
    <w:p>
      <w:r>
        <w:t>Il peut y avoir cumul entre ce droit du mandant à la réduction des honoraires ( art. 394 al. 3 CO ) et le droit du mandant à la réparation du dommage causé par la mauvaise exécution du mandat ( art. 398 al. 1-2 CO ; ATF 124 III 423 consid. 4c; arrêt 4A_364/2013 du 5 mars 2014 consid. 14.1). Ce dommage dont le mandant peut exiger la réparation ne peut évidemment être qu'un dommage consécutif à la mauvaise exécution, car la réparation du dommage ne doit pas permettre au mandant d'obtenir une seconde indemnisation pour le même objet (Tercier et al., Les contrats spéciaux, 5e éd., Zurich, n. 4594). Selon la jurisprudence, si le mandataire a réparé le dommage causé, il peut être traité comme s'il avait correctement accompli son mandat et avoir droit à ses honoraires par application par analogie de l' art. 397 al. 2 CO ( ATF 124 III 423 consid. 4c in fine; arrêts 4A_364/2013 consid. 14.1; 4A_124/2007 consid. 6.1.1); en dépit des critiques de la doctrine, il n'y a pas lieu de réexaminer cette jurisprudence en l'occurrence (cf. Tercier et al., op. cit., n. 4595; Werro, Le mandat et ses effets, thèse Fribourg 1993, n. 1069, qui estiment que les deux prétentions sont indépendantes et que, même si le mandataire a indemnisé le mandant du dommage causé par la mauvaise exécution, il doit néanmoins supporter une réduction de ses honoraires parce qu'il a manqué de diligence; cf. également les auteurs cités dans l'arrêt 4A_364/2013 précité loc. cit.).</w:t>
      </w:r>
    </w:p>
    <w:p>
      <w:r>
        <w:t>Les créances réciproques du mandataire (en paiement de ses honoraires réduits) et du mandant (en dommages-intérêts) seront compensées à due concurrence ( art. 120 CO ; ATF 124 III 423 consid. 4c; arrêt 4A_364/2013 précité consid. 14.1).</w:t>
      </w:r>
    </w:p>
    <w:p>
      <w:r>
        <w:t>Ces règles et principes sont applicables à l'architecte. En particulier, les honoraires de l'architecte peuvent être réduits, en appliquant le taux stipulé pour le coût de l'ouvrage (coût effectif total) à la valeur subjective de la construction pour le mandant (arrêt 4A_124/2007 du 23 novembre 2007 consid. 6.1.1), et l'architecte peut devoir réparer le dommage subi par le mandant, soit supporter la différence entre le coût effectif de la construction (non compris ses honoraires d'architecte) et la valeur subjective de celle-ci (arrêt 4A_124/2007 précité consid. 5.3).</w:t>
      </w:r>
    </w:p>
    <w:p>
      <w:r>
        <w:rPr>
          <w:b/>
        </w:rPr>
        <w:t>E. 5.2.3</w:t>
      </w:r>
    </w:p>
    <w:p>
      <w:r>
        <w:t>En cas d'inexécution totale, soit lorsque les prestations du mandataire se révèlent inutiles ou inutilisables (vollständig unbrauchbar), celui-ci peut perdre son droit à la rémunération ( ATF 124 III 423 consid. 4a).</w:t>
      </w:r>
    </w:p>
    <w:p>
      <w:r>
        <w:t>Il peut également devoir réparer le dommage (consécutif) causé si les conditions de l' art. 398 al. 1-2 CO sont remplies.</w:t>
      </w:r>
    </w:p>
    <w:p>
      <w:r>
        <w:rPr>
          <w:b/>
        </w:rPr>
        <w:t>E. 6</w:t>
      </w:r>
    </w:p>
    <w:p>
      <w:r>
        <w:t>En l'espèce, il faut examiner séparément le sort de ces deux questions que sont la responsabilité de l'architecte mandataire pour le dépassement de devis ( art. 398 al. 2 CO ) et la réduction des honoraires de l'architecte pour exécution défectueuse du mandat ( art. 394 al. 3 CO ).</w:t>
      </w:r>
    </w:p>
    <w:p>
      <w:r>
        <w:rPr>
          <w:b/>
        </w:rPr>
        <w:t>E. 6.1</w:t>
      </w:r>
    </w:p>
    <w:p>
      <w:r>
        <w:t>En ce qui concerne le dépassement de devis, force est de constater que la cour cantonale a nié toute responsabilité de l'architecte demanderesse dans la majoration du coût effectif des travaux. Elle a relevé que l'architecte n'a pas commis d'erreurs de calcul ou omis de postes dans son estimation, que l'augmentation du coût effectif final des travaux est liée aux modifications du projet initial (au niveau des finitions, des équipements et de la décoration intérieure, notamment la construction d'un sous-sol sous le garage, l'installation d'un sauna et d'un bassin extérieur, la pose de pierres naturelles et des installations électriques domotisées), auxquelles la propriétaire mandante a donné son accord, que celle-ci ne prétend pas que la construction ne correspondrait pas à ses attentes, ni qu'elle aurait pris des décisions différentes en présence d'une estimation plus précise, qu'elle n'ignorait pas que les installations plus luxueuses choisies auraient pour effet d'augmenter le coût final de la construction et qu'elle n'a élevé aucune contestation, ni relevé un dépassement de devis alors que les pièces fournies évaluaient le coût des travaux à 6 puis à 7 millions de francs. La cour cantonale en a donc conclu que le dépassement du coût des travaux ne saurait être imputable à l'architecte mandataire.</w:t>
      </w:r>
    </w:p>
    <w:p>
      <w:r>
        <w:t>En tant que l'architecte recourante se base sur la jurisprudence sur le dépassement de devis et le contrôle continu des coûts durant le chantier, elle méconnaît que ce point n'est plus litigieux puisque la cour cantonale l'a exonérée de toute responsabilité à cet égard.</w:t>
      </w:r>
    </w:p>
    <w:p>
      <w:r>
        <w:t>De son côté, la mandante intimée confond également le dépassement de devis et la réduction des honoraires lorsqu'elle soutient dans sa réponse que l'architecte devait avoir une diligence particulière dans l'établissement de son devis et effectuer un contrôle continu des coûts afin de lui signaler d'éventuels dépassements de devis et que la Cour de justice aurait admis un dépassement de devis proprement dit et écarté un défaut de surveillance des coûts.</w:t>
      </w:r>
    </w:p>
    <w:p>
      <w:r>
        <w:t>La question d'un dépassement de devis ne se pose donc pas.</w:t>
      </w:r>
    </w:p>
    <w:p>
      <w:r>
        <w:rPr>
          <w:b/>
        </w:rPr>
        <w:t>E. 6.2</w:t>
      </w:r>
    </w:p>
    <w:p>
      <w:r>
        <w:t>Ensuite, en ce qui concerne la rémunération de l'architecte et sa réduction, la cour cantonale a calculé en premier lieu le montant total auquel l'architecte aurait droit en cas d'exécution parfaite et en second lieu le montant auquel il a droit en raison de son exécution défectueuse.</w:t>
      </w:r>
    </w:p>
    <w:p>
      <w:r>
        <w:rPr>
          <w:b/>
        </w:rPr>
        <w:t>E. 6.2.1</w:t>
      </w:r>
    </w:p>
    <w:p>
      <w:r>
        <w:t>En premier lieu, la cour cantonale a calculé les honoraires de l'architecte demanderesse en fonction du coût effectif final des travaux, conformément aux formules contenues dans l'annexe 6 du contrat, en tenant compte de la hausse occasionnée par les modifications apportées au projet initial. Elle a ainsi retenu que le coût total des travaux déterminant pour le calcul des honoraires de l'architecte est de 5'489'829 fr. et que le montant total de ces honoraires, avant toute réduction, est donc de 873'700 fr. HT.</w:t>
      </w:r>
    </w:p>
    <w:p>
      <w:r>
        <w:t>Le coût final retenu et le mode de calcul des honoraires, en particulier leur variation en fonction de l'augmentation du coût final de la construction par rapport à celui prévu initialement, ne sont pas remis en cause par les parties. Celles-ci ne contestent pas non plus que la mandante a déjà versé à l'architecte un montant de 529'000 fr. HT, ce qui, avant toute réduction, lui donnerait droit à un solde de 344'700 fr. HT.</w:t>
      </w:r>
    </w:p>
    <w:p>
      <w:r>
        <w:rPr>
          <w:b/>
        </w:rPr>
        <w:t>E. 6.2.2</w:t>
      </w:r>
    </w:p>
    <w:p>
      <w:r>
        <w:t>En second lieu, la cour cantonale a retenu que ces honoraires devaient être réduits de 1/3 en raison de trois manquements à son devoir de diligence par l'architecte.</w:t>
      </w:r>
    </w:p>
    <w:p>
      <w:r>
        <w:t>C'est à tort que la mandante intimée soutient dans sa réponse que la mandataire recourante n'aurait jamais contesté, ni discuté l'ampleur de la réduction de ses honoraires, puisque celle-ci refuse précisément toute réduction de ses honoraires. On ne saurait d'ailleurs reprocher à la recourante de n'avoir pas discuté plus en détail cette réduction, dès lors que la cour cantonale ne l'a pas motivée, ce que la recourante lui a reproché expressément en invoquant l' art. 29 al. 2 Cst. En tant que celui-ci se base sur une doctrine qui ne lui est d'aucune utilité, son argumentation est sans pertinence; le Tribunal fédéral n'est pas lié par les motifs invoqués par les parties.</w:t>
      </w:r>
    </w:p>
    <w:p>
      <w:r>
        <w:t>En outre, la mandante intimée qui rappelle les trois manquements en parlant des " trois violations contractuelles ", feint d'ignorer, en insistant sur l'ensemble des circonstances, que la cour cantonale résume au consid. 3.5 de son arrêt les deux manquements qu'elle vient d'analyser, curieusement en y ajoutant sans autre motivation un troisième manquement avant de conclure que (l'ensemble de) ces circonstances justifient la réduction de 1/3.</w:t>
      </w:r>
    </w:p>
    <w:p>
      <w:r>
        <w:t>Seuls ces trois manquements retenus par la cour cantonale doivent donc être examinés, et ce à la lumière des griefs de l'architecte recourante.</w:t>
      </w:r>
    </w:p>
    <w:p>
      <w:r>
        <w:rPr>
          <w:b/>
        </w:rPr>
        <w:t>E. 6.2.3</w:t>
      </w:r>
    </w:p>
    <w:p>
      <w:r>
        <w:t>Premièrement, alors qu'elle a admis que l'architecte n'était pas responsable d'un dépassement de devis puisque la mandataire a demandé des modifications du projet initial et a donné son accord à toutes celles réalisées, la cour cantonale a considéré que la demanderesse avait manqué à son devoir de diligence dans l'élaboration de son devis: les trois devis établis par l'architecte demanderesse sont sommaires et elle aurait dû informer sa mandante sur les coûts et les précisions qu'elle a apportées les 20 décembre 2007 et 18 février 2008 ne sont pas suffisantes. La cour cantonale en a conclu que l'architecte demanderesse n'a pas réalisé " un devis plus conforme aux choix [de sa mandante] " ou à tout le moins ne l'a " pas rendue attentive au surcoût exact que certains équipements ou finitions pouvaient engendrer ", qu'elle a donc manqué à son devoir de diligence dans l'élaboration de son devis, même si elle n'est pas responsable de la majoration conséquente du coût des travaux.</w:t>
      </w:r>
    </w:p>
    <w:p>
      <w:r>
        <w:t>Alors que le Tribunal de première instance se référait expressément à la thèse de Werro (Commentaire romand, n. 35 ad art. 398 CO ), qui estime que la violation par le mandataire de son devoir de diligence détermine la réduction de la rémunération, indépendamment de l'utilité du travail fourni, ce qui signifie que la violation du devoir de diligence suffit, peu importe le résultat puisque le résultat est un critère étranger au régime du mandat (Werro, Le mandat et ses effets, thèse Fribourg 1993, n. 1069), on ignore quelle conception la cour cantonale a suivi. Comme le soutient l'architecte recourante, la motivation de la cour cantonale apparaît ainsi obscure, incompréhensible, contradictoire et, s'agissant d'une réduction en bloc d'un tiers des honoraires, non motivée.</w:t>
      </w:r>
    </w:p>
    <w:p>
      <w:r>
        <w:t>La question de savoir s'il est possible d'admettre, alors que toute responsabilité pour un dépassement de devis est exclue, qu'il subsiste un droit à la réduction des honoraires pour ce même motif, relève de la cohérence (logique et juridique) de la motivation. Or, si l'architecte n'a pas violé son devoir de diligence dans l'élaboration du devis, que la mandante a donné son accord aux modifications effectuées, qu'elle n'a jamais contesté l'augmentation du prix de l'ouvrage à réception des documents faisant état de cette augmentation et qu'elle a payé le coût final de l'ouvrage, on ne peut logiquement pas reprocher à l'architecte une violation de son devoir d'information sur le coût de l'ouvrage.</w:t>
      </w:r>
    </w:p>
    <w:p>
      <w:r>
        <w:t>Quant à l'augmentation en résultant sur les honoraires de l'architecte, elle dépend de la convention des parties. Or, ni l'intimée, ni la recourante ne contestent que le mode de calcul des honoraires dépende du coût effectif final des travaux, conformément à l'annexe 6 du contrat.</w:t>
      </w:r>
    </w:p>
    <w:p>
      <w:r>
        <w:rPr>
          <w:b/>
        </w:rPr>
        <w:t>E. 6.2.3.1</w:t>
      </w:r>
    </w:p>
    <w:p>
      <w:r>
        <w:t>Deuxièmement, la cour cantonale considère que l'architecte demanderesse a manqué à son devoir de diligence dans le suivi du chantier " compte tenu des défauts d'étanchéité et des infiltrations d'eau apparus au niveau des terrasses et du jacuzzi ".</w:t>
      </w:r>
    </w:p>
    <w:p>
      <w:r>
        <w:t>S'agissant de ces deux problèmes, la cour cantonale a constaté que les frais de réparation de ces défauts d'infiltrations d'eau et d'étanchéité, qui sont apparus à l'issue du chantier et ont entraîné des désagréments pour la mandante, ont été payés par l'architecte mandataire dans la mesure où elle en était responsable. L'architecte recourante lui reproche de lui infliger une double peine, puisqu'elle a réparé le dommage causé.</w:t>
      </w:r>
    </w:p>
    <w:p>
      <w:r>
        <w:t>Dès lors que la cour cantonale s'écarte sans motivation de la jurisprudence publiée, qui exclut un enrichissement illégitime du mandant, que la mandante intimée se limite à de pures affirmations, il n'y a pas de raison de soumettre la jurisprudence publiée à un nouvel examen, ce d'autant qu'il ne résulte pas de l'écriture de l'intimée quelle part de la réduction en bloc d'un tiers il y aurait lieu d'admettre au titre du défaut de diligence dans le suivi du chantier.</w:t>
      </w:r>
    </w:p>
    <w:p>
      <w:r>
        <w:rPr>
          <w:b/>
        </w:rPr>
        <w:t>E. 6.2.3.2</w:t>
      </w:r>
    </w:p>
    <w:p>
      <w:r>
        <w:t>Troisièmement enfin, la cour cantonale reproche à l'architecte mandataire d'avoir engagé la mandante dans des contrats d'entreprise et des avenants pour des montants conséquents, non systématiquement signés par la mandante, en violation du contrat, et estime qu'il importe peu que la mandante se soit déplacée ou non régulièrement sur le chantier et était disponible pour signer ces avenants.</w:t>
      </w:r>
    </w:p>
    <w:p>
      <w:r>
        <w:t>Cet élément qui a été ajouté dans la conclusion tirée par la cour cantonale au consid. 3.5 de son arrêt (" Il résulte de ce qui précède [...] ") ne fait l'objet d'aucun développement antérieur, ni d'aucune autre motivation. La recourante objecte que le témoin entendu sur ce point a signalé qu'il fallait avancer et que la propriétaire s'était entourée de personnes pouvant prendre des décisions et que si les avenants n'ont pas été signés par la mandante, ils l'ont été par son architecte d'intérieur.</w:t>
      </w:r>
    </w:p>
    <w:p>
      <w:r>
        <w:t>Comme on l'a vu ci-dessus, l'architecte mandataire n'encourt aucune responsabilité pour le coût final de l'ouvrage. Une réduction de ses honoraires pour ce même motif ne saurait donc entrer en considération. Il est dès lors superflu d'examiner le grief de fait soulevé par la recourante.</w:t>
      </w:r>
    </w:p>
    <w:p>
      <w:r>
        <w:rPr>
          <w:b/>
        </w:rPr>
        <w:t>E. 6.2.4</w:t>
      </w:r>
    </w:p>
    <w:p>
      <w:r>
        <w:t>En conséquence, c'est à tort que la cour cantonale a retenu une réduction d'un tiers des honoraires dus à l'architecte mandataire selon le contrat.</w:t>
      </w:r>
    </w:p>
    <w:p>
      <w:r>
        <w:t>Il s'ensuit qu'il est superflu d'examiner les autres griefs soulevés par la recourante (violation du droit d'être entendu et, subsidiairement, arbitraire de la réduction) et les autres griefs de fait, à supposer qu'ils fussent suffisamment motivés.</w:t>
      </w:r>
    </w:p>
    <w:p>
      <w:r>
        <w:t>Dès lors que le montant des honoraires convenus était de 873'700 fr. HT, que le montant encaissé de 529'000 fr. HT et le montant de la TVA ne sont pas remis en cause par la mandante intimée, celle-ci sera donc condamnée à payer à l'architecte recourante le montant du solde de ses honoraires par 344'700 fr. HT, soit avec la TVA le montant de 372'276 fr. TTC, avec intérêts à 5% l'an dès le 27 avril 2012, étant précisé que ce montant comprend les 57'743 fr. déjà alloués par la cour cantonale et non remis en cause par la mandante.</w:t>
      </w:r>
    </w:p>
    <w:p>
      <w:r>
        <w:rPr>
          <w:b/>
        </w:rPr>
        <w:t>E. 7</w:t>
      </w:r>
    </w:p>
    <w:p>
      <w:r>
        <w:t>Au vu de ce qui précède, le recours doit être admis et l'arrêt attaqué réformé en ce sens que l'intimée est condamnée à payer à la recourante le montant de 372'276 fr. avec intérêts à 5% l'an dès le 27 avril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