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87/2015 vom 9. Juni 2015</w:t>
      </w:r>
    </w:p>
    <w:p>
      <w:r>
        <w:t>Bundesgericht, 2015-06-09, DE</w:t>
      </w:r>
    </w:p>
    <w:p>
      <w:r>
        <w:rPr>
          <w:b/>
        </w:rPr>
        <w:t xml:space="preserve">Quelle: </w:t>
      </w:r>
      <w:r>
        <w:t>https://mcp.opencaselaw.ch/entscheid/bger_4A_87_2015</w:t>
      </w:r>
    </w:p>
    <w:p>
      <w:r>
        <w:t>FR: TF 4A 87/2015 du 9 juin 2015</w:t>
      </w:r>
    </w:p>
    <w:p>
      <w:r>
        <w:t>IT: TF 4A 87/2015 del 9 giugno 2015</w:t>
      </w:r>
    </w:p>
    <w:p>
      <w:pPr>
        <w:pStyle w:val="Heading2"/>
      </w:pPr>
      <w:r>
        <w:t>Regeste</w:t>
      </w:r>
    </w:p>
    <w:p>
      <w:r>
        <w:t>vorsorgliche Massnahmen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76 E. 1.2, 333 E. 1.2; 137 III 324 E. 1.1 S. 327 f.). Gegen solche ist die Beschwerde - von der hier ausser Betracht fallenden alternativen Voraussetzung nach Art. 93 Abs. 1 lit. b BGG abgesehen -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141 III 80 E. 1.2 S. 80; 140 V 321 E. 3.6 S. 326; 139 IV 113 E. 1 S. 115; 139 V 604 E. 3.2; 138 III 46 E. 1.2 S. 47, 333 E. 1.3.1; 137 III 380 E. 1.2.1 S. 382). Rein tatsächliche Nachteile wie die Verlängerung oder Verteuerung des Verfahrens reichen nicht aus ( BGE 141 III 80 E. 1.2 S. 80; 140 V 321 E. 3.6 S. 326; 138 III 190 E. 6 S. 192; 137 III 380 E. 1.2.1). Die beschwerdeführende Partei hat in der Beschwerdebegründung aufzuzeigen, inwiefern ihr infolge des angefochtenen Massnahmeentscheids im konkreten Fall ein rechtlicher Nachteil im Sinne von Art. 93 Abs. 1 lit. a BGG droht, ansonsten auf die Beschwerde mangels hinreichender Begründung nicht einzutreten ist ( BGE 137 III 324 E. 1.1 S. 328 f.; seither etwa Urteile 4A_585/2014 vom 27. November 2014 E. 1.1; 5A_853/2013 vom 23. Mai 2014 E. 1; 4A_347/2013 vom 7. November 2013 E. 1.4.1; 4A_567/2012 vom 9. April 2013 E. 1.1; 4A_36/2012 vom 26. Juni 2012 E. 1.2).</w:t>
      </w:r>
    </w:p>
    <w:p>
      <w:r>
        <w:rPr>
          <w:b/>
        </w:rPr>
        <w:t>E. 1.2</w:t>
      </w:r>
    </w:p>
    <w:p>
      <w:r>
        <w:t>Sollte die Beschwerdeführerin mit ihren Begehren durchdringen und würden die von ihr beantragten vorsorglichen Massnahmen in der Folge erlassen, wäre ihr in Anwendung von Art. 263 ZPO eine Frist zur Einreichung der Klage anzusetzen, verbunden mit der Androhung, diese fielen bei ungenutztem Ablauf der Frist ohne Weiteres dahin. Im Falle der späteren Gutheissung der Klage in der Hauptsache würden die ausgesprochenen Massnahmen zudem mit der Rechtskraft des Entscheids nach Art. 268 Abs. 2 ZPO von Gesetzes wegen dahinfallen. Die beantragten Massnahmen hätten somit nur während der Dauer des einzuleitenden Hauptverfahrens Bestand (Urteil 4A_40/2014 vom 7. März 2014 E. 5). Entgegen der Ansicht der Beschwerdeführerin handelt es sich beim angefochtenen Entscheid demnach nicht um einen Endentscheid ( Art. 90 BGG ), sondern um einen Zwischenentscheid im Sinne von Art. 93 BGG . Ein solcher liegt nicht nur dann vor, wenn eine vorsorgliche Massnahme erlassen, sondern auch wenn eine solche verweigert wird (Urteile 4A_40/2014 vom 7. März 2014 E. 5; 4A_9/2013 vom 18. Juni 2013 E. 5; 4A_478/2011 vom 30. November 2011 E. 1.1, publ. in: SJ 2012 I 468; vgl. auch BGE 137 III 324 E. 1.1 S. 328; Urteil 4A_585/2014 vom 27. November 2014 E. 1.1). Eine Beschwerde gegen den angefochtenen Entscheid ist daher nach Art. 93 Abs. 1 lit. a BGG nur unter den dargelegten Voraussetzungen zulässig. Die Beschwerdeführerin, die zu Unrecht von einem Endentscheid ausgeht, legt in keiner Weise dar, inwiefern ihr im konkreten Fall ein rechtlicher Nachteil droht, der auch durch einen für sie günstigen Entscheid in der Zukunft nicht mehr behoben werden könnte. Abgesehen davon beziffert sie die angeblich als Folge des beanstandeten Verhaltens der Beschwerdegegner erlittene Umsatzeinbusse in ihrer Beschwerdebegründung für das Geschäftsjahr 2013 auf Fr. 259'308.10 bzw. für das Geschäftsjahr 2014 auf Fr. 329'432.83 und bringt vor, die Januarumsätze 2015 betrügen nur noch 23 % des Umsatzes von Januar 2014. Unter diesen Umständen erscheint es keineswegs als ausgeschlossen, dass der Schaden hinreichend belegt oder wenigstens in Anwendung von Art. 42 Abs. 2 OR geschätzt werden kann, sollte sich in der Folge herausstellen, dass den Beschwerdegegnern tatsächlich ein widerrechtliches Verhalten vorzuwerfen ist. Die Voraussetzungen für die Anfechtbarkeit von Zwischenentscheiden nach Art. 93 Abs. 1 lit. a BGG sind daher nicht erfüllt. Auf die Beschwerde kann nicht eingetreten werden.</w:t>
      </w:r>
    </w:p>
    <w:p>
      <w:r>
        <w:rPr>
          <w:b/>
        </w:rPr>
        <w:t>E. 2</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