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4A_87/2008 vom 28. März 2008</w:t>
      </w:r>
    </w:p>
    <w:p>
      <w:r>
        <w:t>Bundesgericht, 2008-03-28, FR</w:t>
      </w:r>
    </w:p>
    <w:p>
      <w:r>
        <w:rPr>
          <w:b/>
        </w:rPr>
        <w:t xml:space="preserve">Quelle: </w:t>
      </w:r>
      <w:r>
        <w:t>https://mcp.opencaselaw.ch/entscheid/bger_4A_87_2008</w:t>
      </w:r>
    </w:p>
    <w:p>
      <w:r>
        <w:t>FR: TF 4A_87/2008 du 28 mars 2008</w:t>
      </w:r>
    </w:p>
    <w:p>
      <w:r>
        <w:t>IT: TF 4A_87/2008 del 28 marzo 2008</w:t>
      </w:r>
    </w:p>
    <w:p>
      <w:pPr>
        <w:pStyle w:val="Heading2"/>
      </w:pPr>
      <w:r>
        <w:t>Erwägungen</w:t>
      </w:r>
    </w:p>
    <w:p>
      <w:r>
        <w:rPr>
          <w:b/>
        </w:rPr>
        <w:t>E. 1</w:t>
      </w:r>
    </w:p>
    <w:p>
      <w:r>
        <w:t>Le Tribunal fédéral examine d'office et librement la recevabilité des recours qui lui sont soumis ( ATF 133 III 629 consid. 2).</w:t>
      </w:r>
    </w:p>
    <w:p>
      <w:r>
        <w:t>Le refus de l'assistance judiciaire est une décision incidente (Message concernant la révision totale de l'organisation judiciaire fédérale du 28 février 2001, FF 2001 p. 4000 ss, p. 4131) susceptible de causer un préjudice irréparable ( ATF 129 I 129 consid. 1.1, 281 consid. 1.1 p. 283 s., rendus sous l'ancien droit mais gardant toute leur pertinence sous l'empire de la LTF; cf. ATF 133 IV 139 consid. 4 p. 141, 288 consid. 3.1 p. 291) et, partant, sujette à recours au sens de l' art. 93 al. 1 let. a LTF ). La voie de recours contre une telle décision est déterminée par le litige principal.</w:t>
      </w:r>
    </w:p>
    <w:p>
      <w:r>
        <w:t>Les contestations portant sur l'octroi de l'assistance judiciaire sont de nature pécuniaire, de sorte que l'exigence de la valeur litigieuse trouve application. L' art. 51 al. 2 LTF dispose que si, comme en l'espèce, les conclusions ne tendent pas au paiement d'une somme d'argent déterminée, le Tribunal fédéral fixe la valeur litigieuse selon son appréciation. En l'occurrence, la recourante allègue avoir travaillé trente-sept mois pour un salaire mensuel de 1'000 fr., alors que le contrat-type de travail applicable prévoit un salaire mensuel minimal de 2'830 fr., si bien que la valeur litigieuse serait d'au moins 67'710 fr., sans prendre en compte ses heures supplémentaires qui n'auraient pas été rémunérées. Il apparaît ainsi que son intérêt économique à obtenir une aide étatique pour ouvrir cette action dépasse le seuil de 15'000 fr. ouvrant la voie du recours en matière civile dans les causes de droit du travail ( art. 74 al. 1 let. a LTF ).</w:t>
      </w:r>
    </w:p>
    <w:p>
      <w:r>
        <w:t>Par ailleurs interjeté par la partie qui a pris part à la procédure devant l'autorité précédente et qui s'est vu refuser le bénéfice de l'assistance judiciaire ( art. 76 al. 1 LTF ) et dirigé contre une décision rendue par une autorité cantonale de dernière instance ( art. 75 al. 1 LTF ), dans le délai ( art. 45 al. 1 et al. 1 LTF ) et la forme ( art. 42 LTF ) prévus par la loi, le recours en matière civile présentement soumis à l'examen du Tribunal fédéral est en principe recevable.</w:t>
      </w:r>
    </w:p>
    <w:p>
      <w:r>
        <w:rPr>
          <w:b/>
        </w:rPr>
        <w:t>E. 2</w:t>
      </w:r>
    </w:p>
    <w:p>
      <w:r>
        <w:t>Le recours en matière civile peut être formé pour violation du droit fédéral ( art. 95 let. a LTF ), y compris les droits constitutionnels ( ATF 133 III 446 consid. 3.1 p. 447, 462 consid. 2.3).</w:t>
      </w:r>
    </w:p>
    <w:p>
      <w:r>
        <w:rPr>
          <w:b/>
        </w:rPr>
        <w:t>E. 3</w:t>
      </w:r>
    </w:p>
    <w:p>
      <w:r>
        <w:t>La recourante se plaint d'une violation de son droit à l'assistance judiciaire.</w:t>
      </w:r>
    </w:p>
    <w:p>
      <w:r>
        <w:rPr>
          <w:b/>
        </w:rPr>
        <w:t>E. 3.1</w:t>
      </w:r>
    </w:p>
    <w:p>
      <w:r>
        <w:t>Le droit à l'assistance judiciaire est déterminé en premier lieu par le droit cantonal de procédure, dont le Tribunal ne peut contrôler le respect que sous l'angle restreint de l'arbitraire. Ce droit découle aussi de l' art. 29 al. 3 Cst. , qui offre des garanties minimales dont le Tribunal fédéral peut examiner librement le respect; il ne peut toutefois revoir que sous l'angle de l'arbitraire les constatations de fait sur lesquelles repose la décision attaquée ( ATF 127 I 202 consid. 3a p. 204 s.).</w:t>
      </w:r>
    </w:p>
    <w:p>
      <w:r>
        <w:t>En l'occurrence, la recourante invoque à la fois une violation de l' art. 29 al. 3 Cst. et une application arbitraire du droit cantonal, à savoir de l'art. 143 (recte: 143A) de la loi genevoise sur l'organisation judiciaire du 1er janvier 1942 (LOJ/GE; RSG E 2 05). Or, il a été jugé que le droit genevois n'offrait en principe pas une protection plus étendue que l' art. 29 al. 3 Cst. en ce qui concerne les conditions régissant l'octroi de l'assistance judiciaires (Corboz, Le droit constitutionnel à l'assistance judiciaire, SJ 2003 II 67 ss, spéc. p. 70). Par conséquent, la Cour de céans examinera la question sous l'angle de l' art. 29 al. 3 Cst.</w:t>
      </w:r>
    </w:p>
    <w:p>
      <w:r>
        <w:rPr>
          <w:b/>
        </w:rPr>
        <w:t>E. 3.2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En l'occurrence, la recourante reproche à l'autorité d'avoir considéré que cette dernière condition n'était pas réalisée.</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auxquelles le requérant ne pourrait faire face seul ( ATF 130 I 180 consid. 2.2 et les arrêts cités). Sont considérées comme des difficultés particulières de nature à justifier l'assistance d'un défendeur des raisons se rapportant à la personnalité du requérant, notamment sa capacité à trouver sa voie dans la procédure ( ATF 128 I 225 consid. 2.5.2 p. 233 et les arrêts cités).</w:t>
      </w:r>
    </w:p>
    <w:p>
      <w:r>
        <w:t>La nature de la procédure est sans importance ( ATF 130 I 180 consid. 2.2) et le droit à la désignation d'un défenseur n'est pas exclu par principe lorsque la maxime d'office s'applique (cf. ATF 125 V 32 consid. 4b p. 36 et les références citées; 122 III 392 consid. 3c et les références citées). L'expérience montre qu'une procédure mal commencée est très difficile à redresser. Du reste, le devoir du juge d'instruire d'office a aussi ses limites. La maxime d'office impose certes à l'autorité de prendre spontanément en considération tous les éléments déterminants et d'administrer les preuves indépendamment des conclusions des parties, mais elle ne dispense pas les parties de collaborer activement à la procédure en renseignant le juge sur les faits de la cause et en lui indiquant les moyens de preuve disponibles ( ATF 130 I 180 consid. 3.2 p. 183 s. et l'arrêt cité).</w:t>
      </w:r>
    </w:p>
    <w:p>
      <w:r>
        <w:t>La jurisprudence s'est parfois référée au principe de l'égalité des armes en relation avec la nécessité de l'assistance judiciaire (cf. ATF 120 Ia 217 consid. 1 p. 219; 119 Ia 134 consid. 4). De nature formelle, ce principe est déjà violé lorsqu'une partie est avantagée, sans qu'il soit nécessaire que son adverse partie subisse effectivement un désavantage de ce fait (arrêt 1P.14/2005 du 28 février 2005, reproduit in Pra 2006 n. 2 p. 9, consid. 3.4 et la référence citée). Ainsi, refuser la désignation d'un avocat d'office au motif que le requérant n'aurait pas démontré en quoi il en aurait concrètement besoin pour affronter une adverse partie elle-même assistée violerait le droit fédéral.</w:t>
      </w:r>
    </w:p>
    <w:p>
      <w:r>
        <w:t>Pour décider si l'assistance judiciaire gratuite est objectivement nécessaire, il faut prendre en considération les circonstances concrètes du cas d'espèce et les particularités du droit de procédure cantonale applicable ( ATF 128 I 225 consid. 2.5.2 p. 232). Dans chaque cas, il faut se demander si une personne raisonnable et de bonne foi, qui présenterait les mêmes caractéristiques que le requérant, mais disposerait de ressources suffisantes, ferait ou non appel à un avocat (Corboz, op. cit., p. 80 s.).</w:t>
      </w:r>
    </w:p>
    <w:p>
      <w:r>
        <w:rPr>
          <w:b/>
        </w:rPr>
        <w:t>E. 3.3</w:t>
      </w:r>
    </w:p>
    <w:p>
      <w:r>
        <w:t>En l'occurrence, il s'agit pour la recourante de réclamer le paiement d'un montant de plusieurs dizaines de milliers de francs, si bien qu'il y a lieu de considérer que les intérêts en jeu sont relativement importants. Les questions de la réalisation des conditions d'application du contrat-type de travail pour les travailleurs de l'économie domestique et de la preuve des heures supplémentaires ne sont pas particulièrement évidentes et la recourante ne dispose d'aucune connaissance juridique, pas plus qu'elle ne sait parler, lire et écrire la langue du Tribunal. La partie adverse est assistée d'un avocat. Il ne fait aucun doute qu'en pareilles circonstances, toute personne raisonnable ayant les moyens financiers nécessaires recourrait aux services d'un avocat.</w:t>
      </w:r>
    </w:p>
    <w:p>
      <w:r>
        <w:t>Cela étant, les éléments sur lesquels la cour cantonale s'est fondée pour refuser de désigner un avocat d'office à la recourante sont dénués de pertinence. Ainsi, comme précédemment exposé, le fait que la procédure devant le Tribunal des prud'hommes soit régie par la maxime d'office n'est pas déterminant lorsque l'assistance d'un avocat s'avère indispensable en raison de l'importance des intérêts en jeu, de la complexité de l'affaire ou des questions à résoudre et des connaissances juridiques insuffisantes de la partie requérante. Par ailleurs, l'on ne saurait exiger de la recourante qu'elle indique expressément en quoi sa situation présenterait des difficultés particulières de fait ou de droit, dès lors qu'il s'agit de faire valoir une prétention en paiement d'heures supplémentaires, dont les conditions factuelles et juridiques n'apparaissent précisément pas si évidentes que tout un chacun puisse s'y retrouver. En outre, le fait qu'une action au prud'hommes puisse être introduite au moyen d'une simple formule délivrée gratuitement par le greffe n'est pas davantage déterminant pour justifier le refus de l'assistance judiciaire. Pour le surplus, dans la mesure où l'assistance d'un mandataire professionnel s'avère nécessaire, l'aide étatique ne peut pas être limitée à de simples conseils extrajudiciaires.</w:t>
      </w:r>
    </w:p>
    <w:p>
      <w:r>
        <w:rPr>
          <w:b/>
        </w:rPr>
        <w:t>E. 3.4</w:t>
      </w:r>
    </w:p>
    <w:p>
      <w:r>
        <w:t>Il résulte de ce qui précède que, dans le cas particulier, la cour cantonale a violé le droit fédéral en considérant que l'assistance d'un avocat ne se justifiait pas. Par conséquent, le recours doit être admis, la décision querellée annulée et la cause renvoyée à la cour cantonale pour qu'elle examine la condition d'indigence et les chances de succès de la procédure pour laquelle la recourante sollicite l'assistance juridique, avant de statuer à nouveau.</w:t>
      </w:r>
    </w:p>
    <w:p>
      <w:r>
        <w:rPr>
          <w:b/>
        </w:rPr>
        <w:t>E. 4</w:t>
      </w:r>
    </w:p>
    <w:p>
      <w:r>
        <w:t>Le canton de Genève, qui succombe, est dispensé des frais judiciaires ( art. 66 al. 1 et 4 LTF ). Il versera en revanche une indemnité de dépens à la recourante, qui obtient gain de cause avec l'assistance d'un avocat ( art. 68 al. 1 et 2 LTF ). Dans ces conditions, la demande d'assistance judiciaire pour la procédure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