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4A_86/2023 vom 20. Februar 2024</w:t>
      </w:r>
    </w:p>
    <w:p>
      <w:r>
        <w:t>Bundesgericht, 2024-02-20, FR</w:t>
      </w:r>
    </w:p>
    <w:p>
      <w:r>
        <w:rPr>
          <w:b/>
        </w:rPr>
        <w:t xml:space="preserve">Quelle: </w:t>
      </w:r>
      <w:r>
        <w:t>https://mcp.opencaselaw.ch/entscheid/bger_4A_86_2023</w:t>
      </w:r>
    </w:p>
    <w:p>
      <w:r>
        <w:t>FR: TF 4A_86/2023 du 20 février 2024</w:t>
      </w:r>
    </w:p>
    <w:p>
      <w:r>
        <w:t>IT: TF 4A_86/2023 del 20 febbraio 2024</w:t>
      </w:r>
    </w:p>
    <w:p>
      <w:pPr>
        <w:pStyle w:val="Heading2"/>
      </w:pPr>
      <w:r>
        <w:t>Erwägungen</w:t>
      </w:r>
    </w:p>
    <w:p>
      <w:r>
        <w:rPr>
          <w:b/>
        </w:rPr>
        <w:t>E. 1</w:t>
      </w:r>
    </w:p>
    <w:p>
      <w:r>
        <w:t>Le refus de l'assistance judiciaire dans le procès civil est une décision incidente de nature à causer un préjudice juridique irréparable au plaideur requérant; cette décision est donc susceptible d'un recours séparé selon l' art. 93 al. 1 let. a LTF (arrêts 4A_165/2023 du 7 juillet 2023 consid. 1; 4A_462/2022 du 6 mars 2023 consid. 1.1; 4A_461/2022 du 15 décembre 2022 consid. 1; cf. ATF 133 IV 335 consid. 4; 129 I 129 consid. 1.1). Pour le surplus, les conditions de recevabilité du recours en matière civile sont réalisées, notamment celles afférentes à la valeur litigieuse minimale de 30'000 fr. ( art. 74 al. 1 let. b LTF ) et au délai de recours ( art. 100 al. 1 LTF ).</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t>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3</w:t>
      </w:r>
    </w:p>
    <w:p>
      <w:r>
        <w:t>Le recourant reproche à la Cour de céans d'avoir reconnu au demandeur la qualité de participant à la présente procédure.</w:t>
      </w:r>
    </w:p>
    <w:p>
      <w:r>
        <w:t>Bien qu'il ait un intérêt à l'issue de la procédure, l'adversaire au fond de la partie requérant l'assistance judiciaire n'est pas partie à la procédure d'assistance judiciaire devant le Tribunal fédéral. Il peut toutefois être invité à se déterminer (GRÉGORY BOVEY, in Commentaire de la LTF, 3e éd. 2022, no 74 ad art. 64 LTF ).</w:t>
      </w:r>
    </w:p>
    <w:p>
      <w:r>
        <w:t>En l'espèce, la Cour de céans a avisé le demandeur du dépôt du recours objet de la présente procédure puis lui a communiqué, pour information, ledit recours. Un tel procédé est conforme avec le fait que le demandeur n'est pas intimé à la présente procédure mais qu'il est, en tant que partie intéressée, informé de la procédure et de son issue.</w:t>
      </w:r>
    </w:p>
    <w:p>
      <w:r>
        <w:rPr>
          <w:b/>
        </w:rPr>
        <w:t>E. 4</w:t>
      </w:r>
    </w:p>
    <w:p>
      <w:r>
        <w:t>Aux termes de l' art. 117 CPC , une personne a droit à l'assistance judiciaire si elle ne dispose pas de ressources suffisantes (let. a) et si sa cause ne paraît pas dépourvue de toute chance de succès (let. b).</w:t>
      </w:r>
    </w:p>
    <w:p>
      <w:r>
        <w:t>Selon la jurisprudence prévalant tant pour l' art. 117 CPC que pour l' art. 64 LTF et l' art. 29 al. 3 Cst. ,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 ATF 142 III 138 consid. 5.1; 139 III 396 consid. 1.2, 475 consid. 2.2; 138 III 217 consid. 2.2.4; 133 III 614 consid. 5).</w:t>
      </w:r>
    </w:p>
    <w:p>
      <w:r>
        <w:t>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w:t>
      </w:r>
    </w:p>
    <w:p>
      <w:r>
        <w:t>L'assistance peut aussi être refusée s'il apparaît d'emblée que la démarche est irrecevable ou que la position du demandeur n'est pas juridiquement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(arrêts 4A_165/2023 précité consid. 4.1; 4A_614/2015 du 25 avril 2016 consid. 3.2; 4A_454/2008 du 1er décembre 2008 consid. 4.2).</w:t>
      </w:r>
    </w:p>
    <w:p>
      <w:r>
        <w:t>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pris en considération des éléments qui ne jouent pas de rôle pour le pronostic dans le cas particulier ou, inversement, qu'il n'a pas méconnu des circonstances pertinentes dont il aurait dû tenir compte (arrêts 4A_165/2023 précité consid. 4.1 et les arrêts cités; 4A_461/2022 précité consid. 9.1; 4A_638/2021 du 20 mai 2022 consid. 3.1.1; 4A_111/2021 du 26 février 2021 consid. 3.1).</w:t>
      </w:r>
    </w:p>
    <w:p>
      <w:r>
        <w:rPr>
          <w:b/>
        </w:rPr>
        <w:t>E. 5</w:t>
      </w:r>
    </w:p>
    <w:p>
      <w:r>
        <w:t>Le recourant reproche notamment à la cour cantonale d'avoir retenu que ses griefs tirés de la violation des art. 120 ss CO et de la suspension de la procédure étaient dénués de chances de succès. En substance, il considère que c'est à tort que le Tribunal de première instance a refusé, d'une part, de prendre en compte l'objection de compensation qu'il avait invoquée, au motif que la créance compensante serait soumise à une convention d'arbitrage, et, d'autre part, de suspendre la procédure jusqu'à droit connu dans la procédure arbitrale.</w:t>
      </w:r>
    </w:p>
    <w:p>
      <w:r>
        <w:rPr>
          <w:b/>
        </w:rPr>
        <w:t>E. 5.1</w:t>
      </w:r>
    </w:p>
    <w:p>
      <w:r>
        <w:t>La cour cantonale a notamment rappelé que, comme elle l'avait jugé dans son arrêt du 14 septembre 2021 (cf.</w:t>
      </w:r>
    </w:p>
    <w:p>
      <w:r>
        <w:t>supra consid. A.h), le tribunal, qui était lié sur ce point par cet arrêt, avait retenu que l'objection de compensation formée par le défendeur était irrecevable car les prétentions invoquées en compensation par le défendeur étaient soumises à la clause arbitrale. Elle a subsidiairement retenu qu'il incombait au défendeur de soumettre au tribunal la liste des témoins qu'il souhaitait faire auditionner, que le tribunal était arrivé à la conclusion que les allégations du défendeur n'étaient " pas crédible[s] " et que celui-ci n'avait pas invoqué dans son recours que le tribunal aurait arbitrairement apprécié les preuves. Elle a ainsi jugé que les chances de succès du grief du défendeur contre le jugement de première instance paraissaient,</w:t>
      </w:r>
    </w:p>
    <w:p>
      <w:r>
        <w:t>prima facie , très faibles.</w:t>
      </w:r>
    </w:p>
    <w:p>
      <w:r>
        <w:rPr>
          <w:b/>
        </w:rPr>
        <w:t>E. 5.2</w:t>
      </w:r>
    </w:p>
    <w:p>
      <w:r>
        <w:t>En ce qui concerne le refus de l'assistance judiciaire sur la question principale de la recevabilité de l'objection de compensation, le recourant conteste la jurisprudence de la cour cantonale relative aux créances compensantes soumises à une clause arbitrale et invoque, en substance, que, lorsqu'un tribunal étatique est saisi d'une objection de compensation, il doit examiner les créances compensantes invoquées, et ce même si elles sont visées par une clause compromissoire.</w:t>
      </w:r>
    </w:p>
    <w:p>
      <w:r>
        <w:rPr>
          <w:b/>
        </w:rPr>
        <w:t>E. 5.2.1</w:t>
      </w:r>
    </w:p>
    <w:p>
      <w:r>
        <w:t>Le recourant soutient que, quand bien même une très ancienne jurisprudence du Tribunal fédéral, qui n'a jamais été confirmée, permettait aux dispositions de procédures cantonales de prévoir que le juge étatique pût s'exonérer de l'examen de créances compensantes soumises à arbitrage, cette jurisprudence mériterait d'être revue. En substance, il fait notamment valoir (1) que ladite jurisprudence est bien antérieure au CPC, (2) qu'elle ne concernait que la compatibilité avec le droit fédéral ( art. 120 ss CO ) des dispositions cantonales de procédure qui traitaient de l'obligation d'un tribunal cantonal d'examiner des créances compensantes, (3) que les jurisprudences cantonales (hormis celle du canton de Genève) préconisent majoritairement une solution différente, soit une attraction de compétence en faveur du tribunal étatique, et (4) que la doctrine soutient presque unanimement l'obligation du tribunal étatique d'examiner dans ce cas les créances compensantes.</w:t>
      </w:r>
    </w:p>
    <w:p>
      <w:r>
        <w:t>Le recourant soutient que l'appréciation du tribunal de première instance ne s'est pas faite "</w:t>
      </w:r>
    </w:p>
    <w:p>
      <w:r>
        <w:t>prima facie " mais est basée sur un état de fait lacunaire puisque l'instruction n'a pas porté sur les moyens de preuve proposés pour prouver les faits pertinents, en particulier l'audition des témoins.</w:t>
      </w:r>
    </w:p>
    <w:p>
      <w:r>
        <w:rPr>
          <w:b/>
        </w:rPr>
        <w:t>E. 5.2.2</w:t>
      </w:r>
    </w:p>
    <w:p>
      <w:r>
        <w:t>Comme le soutient à juste titre le recourant, la jurisprudence sur laquelle se sont fondés le tribunal et la cour cantonale, soit les ATF 63 II 133 consid. 3c et 23 I 774 consid. 5, est ancienne et antérieure à l'entrée en vigueur du CPC. Dans son Message du 28 juin 2006 relatif au code de procédure civile suisse, le Conseil fédéral a en outre retenu la solution contraire à celle de la cour cantonale, en indiquant qu'" une prétention qui fait l'objet d'une convention d'arbitrage doit pouvoir être compensée devant un tribunal étatique "; semblant vouloir s'écarter de la jurisprudence invoquée par la cour cantonale, il s'est en outre expressément référé à " l'avis contraire exprimé par le Tribunal fédéral dans un arrêt ancien: ATF 63 II 133 " (FF 2006 7007 ad art. 375). Comme l'invoque le recourant, une partie non négligeable de la doctrine soutient la position exprimée dans le Message du Conseil fédéral (cf. notamment PHILIPP HABEGGER, in Basler Kommentar, Schweizerische Zivilprozessordnung, 3e éd. 2017, no 13 ad art. 377 CPC ; ANDREAS MÜLLER, in Basler Kommentar, Obligationenrecht, 7e éd. 2020, no 3 ad art. 120-126 CO ; CHRISTINA KESSLER, in Kurzkommentar, Obligationenrecht, 2014, no 9 ad art. 120-126 CO ).</w:t>
      </w:r>
    </w:p>
    <w:p>
      <w:r>
        <w:t>Au vu de ce qui précède, la cour cantonale ne peut être suivie lorsqu'elle affirme que les chances de succès du grief du recourant relatif à son objection de compensation paraissent,</w:t>
      </w:r>
    </w:p>
    <w:p>
      <w:r>
        <w:t>prima facie , très faibles. Pour ce motif déjà, l'arrêt entrepris doit être annulé et réformé, en ce sens que la requête du recourant tendant à l'extension de l'assistance judiciaire à la procédure d'appel doit être admise.</w:t>
      </w:r>
    </w:p>
    <w:p>
      <w:r>
        <w:rPr>
          <w:b/>
        </w:rPr>
        <w:t>E. 5.3</w:t>
      </w:r>
    </w:p>
    <w:p>
      <w:r>
        <w:t>Sur le refus de l'assistance judiciaire sur la question de la suspension de la procédure jusqu'à droit connu sur la procédure arbitrale, respectivement de la suspension du caractère exécutoire du jugement du tribunal de première instance, force est de constater que ledit tribunal, quand bien même il était lié par l'arrêt de la Cour de justice s'agissant de l'irrecevabilité de l'objection de compensation, semble avoir examiné, dans une motivation subsidiaire "</w:t>
      </w:r>
    </w:p>
    <w:p>
      <w:r>
        <w:t>prima facie ", l'affirmation du défendeur selon laquelle le demandeur était redevable envers lui de divers montants en raison de la convention d'actionnaires.</w:t>
      </w:r>
    </w:p>
    <w:p>
      <w:r>
        <w:t>Dans l'arrêt entrepris, la Cour de justice s'est fondée sur cette motivation pour écarter une requête de suspension de la cause jusqu'à droit connu dans la procédure arbitrale. Elle a considéré que le tribunal de première instance avait eu de bonnes raisons pour renoncer à suspendre la cause, respectivement pour refuser de suspendre le caractère exécutoire de son jugement, car les chances de succès sur le fond des prétentions du défendeur paraissaient,</w:t>
      </w:r>
    </w:p>
    <w:p>
      <w:r>
        <w:t>prima facie , très faibles.</w:t>
      </w:r>
    </w:p>
    <w:p>
      <w:r>
        <w:t>La question étant intimement liée au sort de la recevabilité de l'objection de compensation, il y a lieu d'admettre également l'extension de l'assistance judiciaire à cette question.</w:t>
      </w:r>
    </w:p>
    <w:p>
      <w:r>
        <w:rPr>
          <w:b/>
        </w:rPr>
        <w:t>E. 6</w:t>
      </w:r>
    </w:p>
    <w:p>
      <w:r>
        <w:t>Sur le refus de l'assistance judiciaire sur la question de sa condamnation à rembourser au demandeur les frais judiciaires que celui-ci avait avancés, le recourant invoque une violation des dispositions en matière de frais en cas d'octroi de l'assistance judiciaire, soit en particulier l' art. 122 al. 1 let. b CPC .</w:t>
      </w:r>
    </w:p>
    <w:p>
      <w:r>
        <w:rPr>
          <w:b/>
        </w:rPr>
        <w:t>E. 6.1</w:t>
      </w:r>
    </w:p>
    <w:p>
      <w:r>
        <w:t>Aux termes de l' art. 118 al. 1 let. b CPC , l'assistance judiciaire comprend l'exonération des frais judiciaires. Lorsque la partie au bénéfice de l'assistance judiciaire succombe, les frais judiciaires sont à la charge du canton ( art. 122 al. 1 let. b CPC ).</w:t>
      </w:r>
    </w:p>
    <w:p>
      <w:r>
        <w:rPr>
          <w:b/>
        </w:rPr>
        <w:t>E. 6.2</w:t>
      </w:r>
    </w:p>
    <w:p>
      <w:r>
        <w:t>La cour cantonale a relevé que le tribunal avait omis de mentionner que les frais judiciaires, fixés à 62'500 fr. et mis à la charge du requérant, seraient provisoirement supportés par l'État de Genève ( art. 122 al. 1 let. b CPC ), qui pourra en demander le remboursement ultérieurement aux conditions de l' art. 123 CPC . Toutefois, elle a considéré que l'absence de cette précision ne justifiait pas que le défendeur formât un appel à la Cour de justice, dans la mesure où il n'était pas contesté qu'il était au bénéfice de l'assistance judiciaire, de sorte que l'État de Genève supporterait provisoirement les frais judiciaires, et où il ne subirait donc aucun dommage en raison de la rédaction " quelque peu lacunaire " de sa condamnation au paiement des frais judiciaires. Elle a jugé qu'en l'absence d'intérêt juridique actuel à agir, les chances de succès de ce grief devant la Cour de justice paraissaient,</w:t>
      </w:r>
    </w:p>
    <w:p>
      <w:r>
        <w:t>prima facie , très faibles.</w:t>
      </w:r>
    </w:p>
    <w:p>
      <w:r>
        <w:rPr>
          <w:b/>
        </w:rPr>
        <w:t>E. 6.3</w:t>
      </w:r>
    </w:p>
    <w:p>
      <w:r>
        <w:t>Le recourant considère que le Tribunal de première instance ne pouvait le condamner à verser des frais judiciaires au demandeur, dans la mesure où il était au bénéfice de l'assistance judiciaire et où les frais judiciaires sont alors à la charge de l'État s'il succombe ( art. 122 al. 1 let. b CPC ). Selon lui, la cour cantonale a donc, à tort, retenu que le grief qu'il avait soulevé à l'encontre du jugement de première instance aurait de très faibles chances de succès.</w:t>
      </w:r>
    </w:p>
    <w:p>
      <w:r>
        <w:rPr>
          <w:b/>
        </w:rPr>
        <w:t>E. 6.4</w:t>
      </w:r>
    </w:p>
    <w:p>
      <w:r>
        <w:t>Il n'est pas contesté que le recourant était au bénéfice de l'assistance judiciaire pour la procédure de première instance, qu'il a succombé et que le Tribunal de première instance l'a pourtant condamné au paiement des frais judiciaires.</w:t>
      </w:r>
    </w:p>
    <w:p>
      <w:r>
        <w:t>En revanche, contrairement à ce qu'a retenu la cour cantonale, le dispositif du jugement de première instance n'est pas lacunaire et prévoit expressément que le défendeur doit payer au demandeur 65'200 fr. à titre de frais judiciaires, soit le montant que celui-ci avait versé au titre d'avance de frais. Au vu du fait que le jugement de première instance semble ainsi violer l' art. 122 al. 1 let. b CPC , la cour cantonale ne peut être suivie lorsqu'elle affirme que le défendeur recourant ne dispose pas d'un intérêt juridique actuel à agir et que les chances de succès de son grief devant la Cour de justice paraissent,</w:t>
      </w:r>
    </w:p>
    <w:p>
      <w:r>
        <w:t>prima facie , très faibles. En effet, le jugement du tribunal a pour effet qu'il est dessaisi et, en l'absence d'un motif d'interprétation, de rectification ou de révision de la décision dont pourrait être saisi le tribunal, il est de la compétence fonctionnelle de la Cour de justice de modifier sur appel la décision s'agissant de la fixation des frais judiciaires de première instance. Le simple fait que la Cour de justice énonce, dans l'arrêt entrepris, qu'il n'est pas contesté que le défendeur était au bénéfice de l'assistance judiciaire et que les frais judiciaires seraient provisoirement supportés par l'État de Genève ne modifie pas le jugement de première instance, qui légalement peut faire l'objet d'une exécution contre le défendeur ( art. 80 al. 1 LP ).</w:t>
      </w:r>
    </w:p>
    <w:p>
      <w:r>
        <w:rPr>
          <w:b/>
        </w:rPr>
        <w:t>E. 7</w:t>
      </w:r>
    </w:p>
    <w:p>
      <w:r>
        <w:t>Au vu de ce qui précède, le recours doit être admis et l'arrêt entrepris annulé et réformé, en ce sens que la requête d'extension de l'assistance judiciaire à la procédure d'appel formée par A.________ est admise.</w:t>
      </w:r>
    </w:p>
    <w:p>
      <w:r>
        <w:t>Il ne sera pas perçu de frais judiciaires ( art. 66 al. 4 LTF ) et le canton de Genève sera condamné à verser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