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4A_86/2019 vom 13. März 2019</w:t>
      </w:r>
    </w:p>
    <w:p>
      <w:r>
        <w:t>Bundesgericht, 2019-03-13, FR</w:t>
      </w:r>
    </w:p>
    <w:p>
      <w:r>
        <w:rPr>
          <w:b/>
        </w:rPr>
        <w:t xml:space="preserve">Quelle: </w:t>
      </w:r>
      <w:r>
        <w:t>https://mcp.opencaselaw.ch/entscheid/bger_4A_86_2019</w:t>
      </w:r>
    </w:p>
    <w:p>
      <w:r>
        <w:t>FR: TF 4A_86/2019 du 13 mars 2019</w:t>
      </w:r>
    </w:p>
    <w:p>
      <w:r>
        <w:t>IT: TF 4A_86/2019 del 13 marzo 2019</w:t>
      </w:r>
    </w:p>
    <w:p>
      <w:pPr>
        <w:pStyle w:val="Heading2"/>
      </w:pPr>
      <w:r>
        <w:t>Erwägungen</w:t>
      </w:r>
    </w:p>
    <w:p>
      <w:r>
        <w:rPr>
          <w:b/>
        </w:rPr>
        <w:t>E. 1</w:t>
      </w:r>
    </w:p>
    <w:p>
      <w:r>
        <w:t>Par jugement du 12 janvier 2018, le Tribunal de première instance du canton de Genève a pris acte de ce que d'un commun accord, le demandeur X.________ retirait la demande principale formée contre les défenderesses A.________ KG et B.________ KG, que celles-ci retiraient leur demande reconventionnelle contre le demandeur, et que chacune de ces parties assumait ses propres dépens. Le tribunal a réparti les frais judiciaires. A la charge du demandeur, il a alloué des dépens à l'intervenante U.________ KG à hauteur de 9'400 francs.</w:t>
      </w:r>
    </w:p>
    <w:p>
      <w:r>
        <w:t>Usant du recours, l'intervenante a saisi la Cour de justice pour réclamer que le demandeur fût condamné à lui verser au total 93'243 fr. à titre de dépens. Le demandeur a conclu au rejet du recours.</w:t>
      </w:r>
    </w:p>
    <w:p>
      <w:r>
        <w:t>La Chambre civile de la Cour de justice a statué le 19 décembre 2018; elle a arrêté les dépens dus par le demandeur au montant de 56'898 francs.</w:t>
      </w:r>
    </w:p>
    <w:p>
      <w:r>
        <w:rPr>
          <w:b/>
        </w:rPr>
        <w:t>E. 2</w:t>
      </w:r>
    </w:p>
    <w:p>
      <w:r>
        <w:t>Agissant par la voie du recours en matière civile, le demandeur requiert le Tribunal fédéral de « réduire » le montant alloué à l'intervenante au titre des dépens de première instance. Des conclusions subsidiaires tendent à l'annulation de l'arrêt de la Cour de justice et au renvoi de la cause à cette autorité pour nouveau prononcé.</w:t>
      </w:r>
    </w:p>
    <w:p>
      <w:r>
        <w:rPr>
          <w:b/>
        </w:rPr>
        <w:t>E. 3</w:t>
      </w:r>
    </w:p>
    <w:p>
      <w:r>
        <w:t>Selon la jurisprudence relative à l' art. 42 al. 1 LTF , le mémoire de recours adressé au Tribunal fédéral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les conditions d'un renvoi à la juridiction cantonale ne paraissent pas satisfaites. Le demandeur ne conteste pas devoir des dépens à l'intervenante mais les conclusions qu'il présente n'indiquent pas le montant inférieur à celui arrêté par la Cour de justice, soit 56'898 fr., qu'il tiendrait pour conforme au droit. Ce montant inférieur ne ressort pas non plus de la motivation développée à l'appui des conclusions. Il s'ensuit que le recours est irrecevable au regard de l' art. 42 al. 1 LTF .</w:t>
      </w:r>
    </w:p>
    <w:p>
      <w:r>
        <w:rPr>
          <w:b/>
        </w:rPr>
        <w:t>E. 4</w:t>
      </w:r>
    </w:p>
    <w:p>
      <w:r>
        <w:t>A titre de partie qui succombe, le demandeur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