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4A_85/2016 vom 4. März 2016</w:t>
      </w:r>
    </w:p>
    <w:p>
      <w:r>
        <w:t>Bundesgericht, 2016-03-04, FR</w:t>
      </w:r>
    </w:p>
    <w:p>
      <w:r>
        <w:rPr>
          <w:b/>
        </w:rPr>
        <w:t xml:space="preserve">Quelle: </w:t>
      </w:r>
      <w:r>
        <w:t>https://mcp.opencaselaw.ch/entscheid/bger_4A_85_2016</w:t>
      </w:r>
    </w:p>
    <w:p>
      <w:r>
        <w:t>FR: TF 4A_85/2016 du 4 mars 2016</w:t>
      </w:r>
    </w:p>
    <w:p>
      <w:r>
        <w:t>IT: TF 4A_85/2016 del 4 marzo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4A_85/2016</w:t>
      </w:r>
    </w:p>
    <w:p>
      <w:r>
        <w:t>Arrêt du 4 mars 2016</w:t>
      </w:r>
    </w:p>
    <w:p>
      <w:r>
        <w:t>Ire Cour de droit civil</w:t>
      </w:r>
    </w:p>
    <w:p>
      <w:r>
        <w:t>Composition</w:t>
      </w:r>
    </w:p>
    <w:p>
      <w:r>
        <w:t>Mmes les Juges Kiss, présidente, Klett et Hohl.</w:t>
      </w:r>
    </w:p>
    <w:p>
      <w:r>
        <w:t>Greffier : M. Thélin.</w:t>
      </w:r>
    </w:p>
    <w:p>
      <w:r>
        <w:t>Participants à la procédure</w:t>
      </w:r>
    </w:p>
    <w:p>
      <w:r>
        <w:t>X.________ SA, représentée par Me Viviane Martin,</w:t>
      </w:r>
    </w:p>
    <w:p>
      <w:r>
        <w:t>demanderesse et recourante,</w:t>
      </w:r>
    </w:p>
    <w:p>
      <w:r>
        <w:t>contre</w:t>
      </w:r>
    </w:p>
    <w:p>
      <w:r>
        <w:t>Z.________,</w:t>
      </w:r>
    </w:p>
    <w:p>
      <w:r>
        <w:t>représenté par Me Nils de Dardel,</w:t>
      </w:r>
    </w:p>
    <w:p>
      <w:r>
        <w:t>défendeur et intimé.</w:t>
      </w:r>
    </w:p>
    <w:p>
      <w:r>
        <w:t>Objet</w:t>
      </w:r>
    </w:p>
    <w:p>
      <w:r>
        <w:t>bail à loyer; expulsion du locataire</w:t>
      </w:r>
    </w:p>
    <w:p>
      <w:r>
        <w:t>recours contre l'arrêt rendu le 22 janvier 2016 par la Chambre civile de la Cour de justice du canton de Genève.</w:t>
      </w:r>
    </w:p>
    <w:p>
      <w:r>
        <w:t>Considérant :</w:t>
      </w:r>
    </w:p>
    <w:p>
      <w:r>
        <w:t>Que la société X.________ SA a engagé Z.________ en qualité de concierge d'un bâtiment sis à Genève;</w:t>
      </w:r>
    </w:p>
    <w:p>
      <w:r>
        <w:t>Qu'elle lui a simultanément remis à bail un appartement dans le même bâtiment, à usage d'habitation;</w:t>
      </w:r>
    </w:p>
    <w:p>
      <w:r>
        <w:t>Que selon les clauses du bail à loyer, ce contrat était partie intégrante du contrat de conciergerie et ne pouvait pas en être dissocié;</w:t>
      </w:r>
    </w:p>
    <w:p>
      <w:r>
        <w:t>Que X.________ SA a résilié les deux contrats avec effet au 31 août 2015;</w:t>
      </w:r>
    </w:p>
    <w:p>
      <w:r>
        <w:t>Que le 4 septembre 2015, usant de la procédure sommaire prévue par l' art. 257 CPC pour les cas clairs, X.________ SA a ouvert action contre Z.________ devant le Tribunal de première instance du canton de Genève;</w:t>
      </w:r>
    </w:p>
    <w:p>
      <w:r>
        <w:t>Que le défendeur devait être condamné à évacuer l'appartement;</w:t>
      </w:r>
    </w:p>
    <w:p>
      <w:r>
        <w:t>Que le tribunal a déclaré la requête irrecevable par jugement du 28 octobre 2015;</w:t>
      </w:r>
    </w:p>
    <w:p>
      <w:r>
        <w:t>Que selon ce prononcé, la contestation ressortit au Tribunal des baux et loyers et le Tribunal de première instance n'est pas compétent à raison de la matière;</w:t>
      </w:r>
    </w:p>
    <w:p>
      <w:r>
        <w:t>Que la Chambre civile de la Cour de justice a statué le 22 janvier 2016 sur l'appel de la demanderesse;</w:t>
      </w:r>
    </w:p>
    <w:p>
      <w:r>
        <w:t>Qu'elle a confirmé le jugement;</w:t>
      </w:r>
    </w:p>
    <w:p>
      <w:r>
        <w:t>Que la demanderesse exerce le recours en matière civile auprès du Tribunal fédéral;</w:t>
      </w:r>
    </w:p>
    <w:p>
      <w:r>
        <w:t>Que selon ses conclusions, le défendeur doit être condamné à évacuer l'appartement, au besoin sous contrainte de la force publique;</w:t>
      </w:r>
    </w:p>
    <w:p>
      <w:r>
        <w:t>Que selon l'appréciation de la Cour de justice, la valeur litigieuse s'élève à 15'111 francs;</w:t>
      </w:r>
    </w:p>
    <w:p>
      <w:r>
        <w:t>Que cette appréciation paraît exacte;</w:t>
      </w:r>
    </w:p>
    <w:p>
      <w:r>
        <w:t>Que la valeur litigieuse minimale de 15'000 fr. exigée par l' art. 74 al. 1 let. a LTF , en matière de droit du bail à loyer, est donc atteinte;</w:t>
      </w:r>
    </w:p>
    <w:p>
      <w:r>
        <w:t>Que la demanderesse reproche à la Cour de justice de s'être référée aux art. 274 et ss aCO, abrogés depuis l'entrée en vigueur du code de procédure civile unifié, et d'avoir méconnu l' art. 257 CPC ;</w:t>
      </w:r>
    </w:p>
    <w:p>
      <w:r>
        <w:t>Que cette critique n'est pas fondée;</w:t>
      </w:r>
    </w:p>
    <w:p>
      <w:r>
        <w:t>Que la Cour a discuté et appliqué les dispositions cantonales délimitant la compétence des tribunaux à raison de la matière, déterminantes selon l' art. 4 al. 1 CPC , dans leur teneur révisée dès l'entrée en vigueur de ce code;</w:t>
      </w:r>
    </w:p>
    <w:p>
      <w:r>
        <w:t>Que la demanderesse ne tente pas de mettre en évidence une application éventuellement arbitraire de ces dispositions cantonales;</w:t>
      </w:r>
    </w:p>
    <w:p>
      <w:r>
        <w:t>Que la procédure sommaire prévue par l' art. 257 CPC ne peut être disponible que devant un tribunal compétent pour connaître de l'action, notamment à raison de la matière;</w:t>
      </w:r>
    </w:p>
    <w:p>
      <w:r>
        <w:t>Que la Cour de justice ne saurait avoir violé cette disposition de droit fédéral, celle-ci n'étant pas en cause;</w:t>
      </w:r>
    </w:p>
    <w:p>
      <w:r>
        <w:t>Que le recours en matière civile, manifestement mal fondé, doit être rejeté;</w:t>
      </w:r>
    </w:p>
    <w:p>
      <w:r>
        <w:t>Que son auteur doit acquitter l'émolument à percevoir par le Tribunal fédéral;</w:t>
      </w:r>
    </w:p>
    <w:p>
      <w:r>
        <w:t>Que l'adverse partie n'a pas été invitée à procéder;</w:t>
      </w:r>
    </w:p>
    <w:p>
      <w:r>
        <w:t>Qu'il ne lui sera donc pas alloué de dépens.</w:t>
      </w:r>
    </w:p>
    <w:p>
      <w:r>
        <w:t>Par ces motifs, le Tribunal fédéral prononce :</w:t>
      </w:r>
    </w:p>
    <w:p>
      <w:r>
        <w:t>1.</w:t>
      </w:r>
    </w:p>
    <w:p>
      <w:r>
        <w:t>Le recours est rejeté.</w:t>
      </w:r>
    </w:p>
    <w:p>
      <w:r>
        <w:t>2.</w:t>
      </w:r>
    </w:p>
    <w:p>
      <w:r>
        <w:t>La demanderesse acquittera un émolument judiciaire de 1'000 francs.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Le présent arrêt est communiqué aux parties et à la Cour de justice du canton de Genève.</w:t>
      </w:r>
    </w:p>
    <w:p>
      <w:r>
        <w:t>Lausanne, le 4 mars 2016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