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4A_85/2015 vom 10. September 2015</w:t>
      </w:r>
    </w:p>
    <w:p>
      <w:r>
        <w:t>Bundesgericht, 2015-09-10, FR</w:t>
      </w:r>
    </w:p>
    <w:p>
      <w:r>
        <w:rPr>
          <w:b/>
        </w:rPr>
        <w:t xml:space="preserve">Quelle: </w:t>
      </w:r>
      <w:r>
        <w:t>https://mcp.opencaselaw.ch/entscheid/bger_4A_85_2015</w:t>
      </w:r>
    </w:p>
    <w:p>
      <w:r>
        <w:t>FR: TF 4A_85/2015 du 10 septembre 2015</w:t>
      </w:r>
    </w:p>
    <w:p>
      <w:r>
        <w:t>IT: TF 4A_85/2015 del 10 settembre 2015</w:t>
      </w:r>
    </w:p>
    <w:p>
      <w:pPr>
        <w:pStyle w:val="Heading2"/>
      </w:pPr>
      <w:r>
        <w:t>Erwägungen</w:t>
      </w:r>
    </w:p>
    <w:p>
      <w:r>
        <w:rPr>
          <w:b/>
        </w:rPr>
        <w:t>E. 1.1</w:t>
      </w:r>
    </w:p>
    <w:p>
      <w:r>
        <w:t>En tant que le recours est interjeté au nom de 21 locataires de 21 logements (cf. rubrum), mais que le ch.1.I. de ses conclusions prend formellement des conclusions en faveur de 25 locataires de 25 logements, il est irrecevable en ce qui concerne les 4 locataires supplémentaires (A1.________, A2.________, A3.________ et A4.________) qui, comme cela ressort des préliminaires du recours, ont formellement renoncé à recourir au Tribunal fédéral (p. 3).</w:t>
      </w:r>
    </w:p>
    <w:p>
      <w:r>
        <w:rPr>
          <w:b/>
        </w:rPr>
        <w:t>E. 1.2.1</w:t>
      </w:r>
    </w:p>
    <w:p>
      <w:r>
        <w:t>Alors que ces 21 locataires recourants admettent qu'ils ne peuvent recourir que contre l'attribution des dépens de la 2e instance cantonale mis solidairement à leur charge (recours p. 4 ch. 7 in fine), ils précisent, dans leur réplique, qu'ils ont la qualité pour soulever tous les griefs car l'admission de ceux-ci aura une influence sur l'attribution des dépens de la 2e instance cantonale. De son côté, la bailleresse intimée soutient que seuls les 7 locataires, qui ont pris des conclusions en réforme sur le fond, ont la qualité pour recourir, les 14 autres locataires ne pouvant se prévaloir des motifs invoqués par les 7 autres pour obtenir, en cas d'admission du recours, une modification des dépens de la 2e instance cantonale.</w:t>
      </w:r>
    </w:p>
    <w:p>
      <w:r>
        <w:rPr>
          <w:b/>
        </w:rPr>
        <w:t>E. 1.2.2</w:t>
      </w:r>
    </w:p>
    <w:p>
      <w:r>
        <w:t>Ces 21 locataires avaient chacun la qualité pour agir à l'action en contestation de leur décompte respectif de frais accessoires et ont déposé une demande unique comme consorts simples au sens de l' art. 87 CPC /FR, disposition qui est applicable dès lors que l'action a été introduite avant l'entrée en vigueur du CPC ( art. 404 al. 1 CPC ). Leur recours au Tribunal cantonal (par suite de conversion de leur appel) a été rejeté, dans la mesure où il était recevable, et les dépens de la 2e instance cantonale ont été mis entièrement à leur charge, avec solidarité entre eux.</w:t>
      </w:r>
    </w:p>
    <w:p>
      <w:r>
        <w:t>Or, seuls 7 locataires sur ces 21 qui ont interjeté recours au Tribunal fédéral prennent des conclusions en réforme de l'arrêt attaqué, soit les 7 indiqués en caractères gras dans le ch. 1. III. I.1 des conclusions. Comme cela ressort des préliminaires du recours, seuls F.________/G.________ qui sont colocataires d'un logement concluent à une réduction du montant de 644 fr. 15 auquel ils ont été condamnés à celui de 399 fr. 65, et les six autres (C.________, J.________/K.________, Q.________, T.________, W.________, X.________) concluent au remboursement d'un certain montant par la bailleresse ou à l'augmentation du montant à rembourser qu'avait fixé la cour cantonale.</w:t>
      </w:r>
    </w:p>
    <w:p>
      <w:r>
        <w:t>Les 14 autres locataires ne prennent pas de conclusions sur le fond et ne critiquent pas non plus l'arrêt attaqué en tant que la cour cantonale a, en rejetant leur recours, mis les dépens de 2e instance solidairement à leur charge. Leur recours est donc irrecevable (art. 76 al. 1, 42 al. 2 et 106 al. 2 LTF). En effet, les 14 locataires sont des consorts simples - et non des consorts nécessaires - et, faute de recours de chacun d'eux sur le fond (en ce qui concerne son propre décompte) ou sur l'attribution des dépens, l'arrêt cantonal est entré en force de chose jugée et a acquis autorité de la chose jugée en ce qui les concerne. Une éventuelle admission du recours formé par les 7 locataires qui ont pris des conclusions sur le fond ne saurait donc entraîner une modification de leur condamnation solidaire aux dépens.</w:t>
      </w:r>
    </w:p>
    <w:p>
      <w:r>
        <w:t>Il s'ensuit qu'en tant qu'il est interjeté par les 14 locataires (A.A________/B.A________, B.________, D.________, E.________, H.________/I.________, L.________, M.________, N.________, O.________, P.________, R.________/S.________, U.________, V.________, Y.________), le recours est irrecevable.</w:t>
      </w:r>
    </w:p>
    <w:p>
      <w:r>
        <w:rPr>
          <w:b/>
        </w:rPr>
        <w:t>E. 1.3</w:t>
      </w:r>
    </w:p>
    <w:p>
      <w:r>
        <w:t>Les 7 locataires qui ont pris des conclusions sur le fond ont conclu à ce que F.________ ne soit condamné à payer à la bailleresse que 399 fr. 65 (au lieu de 644 fr. 15) et à ce que la bailleresse soit condamnée à payer 394 fr. 30 à Q.________, 307 fr. 20 à X.________, 37 fr. 05 à C.________, 21 fr. 95 à J.________, 37 fr. 05 à T.________ et 66 fr. 40 à W.________. Ils ont tous soulevé les mêmes griefs, à savoir la mise à leur charge par la cour cantonale de la part fixe de la taxe de fourniture d'eau potable (art. 257a al. 1 et 257b al. 1 CO), le système de répartition des frais neutres ( art. 257a, 257b CO et art. 4 al. 1, 8 al. 1 OBLF) - deux questions qu'ils qualifient de questions juridiques de principe ( art. 74 al. 2 let. a LTF ) et demandent au Tribunal fédéral de traiter avec une pleine cognition -, ainsi que la mise à leur charge par la cour cantonale des frais de curage et de nettoyage des canalisations, les frais d'entretien des ascenseurs et les frais de Cablecom - qui serait arbitraire -.</w:t>
      </w:r>
    </w:p>
    <w:p>
      <w:r>
        <w:t>Comme le relève l'intimée, ils n'indiquent pas quel grief est soulevé par quel locataire ni " comment les recourants qui demandent la modification du décompte de frais accessoires arrivent aux conclusions chiffrées qu'ils prennent ". Le recours doit pourtant indiquer quels motifs sont invoqués à l'appui de chacun des chefs de conclusions formés par chacun des consorts simples ( art. 42 al. 2 LTF ; cf. arrêt 4D_99/2014 du 30 mars 2015 consid. 1.2), de sorte qu'en cas d'admission de l'un et/ou l'autre des motifs soulevés, le Tribunal fédéral soit en mesure de calculer et de modifier les chiffres retenus dans l'arrêt attaqué à charge ou en faveur de chacun des consorts. Or, tel n'est pas le cas en l'espèce: en effet, les recourants se limitent à poser des questions théoriques au Tribunal fédéral, sans qu'il soit possible de déterminer l'effet concret de la solution qui serait donnée à chacune sur le décompte (chiffré) respectif de frais accessoires de chacun des 7 locataires.</w:t>
      </w:r>
    </w:p>
    <w:p>
      <w:r>
        <w:t>Il s'ensuit qu'en tant qu'il est interjeté par ces 7 locataires, le recours est également irrecevable.</w:t>
      </w:r>
    </w:p>
    <w:p>
      <w:r>
        <w:rPr>
          <w:b/>
        </w:rPr>
        <w:t>E. 2</w:t>
      </w:r>
    </w:p>
    <w:p>
      <w:r>
        <w:t>Les considérations qui précèdent valent aussi bien pour le recours en matière civile que pour le recours constitutionnel subsidiaire.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