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4A_85/2009 vom 11. November 2009</w:t>
      </w:r>
    </w:p>
    <w:p>
      <w:r>
        <w:t>Bundesgericht, 2009-11-11, DE</w:t>
      </w:r>
    </w:p>
    <w:p>
      <w:r>
        <w:rPr>
          <w:b/>
        </w:rPr>
        <w:t xml:space="preserve">Quelle: </w:t>
      </w:r>
      <w:r>
        <w:t>https://mcp.opencaselaw.ch/entscheid/bger_4A_85_2009</w:t>
      </w:r>
    </w:p>
    <w:p>
      <w:r>
        <w:t>FR: TF 4A_85/2009 du 11 novembre 2009</w:t>
      </w:r>
    </w:p>
    <w:p>
      <w:r>
        <w:t>IT: TF 4A_85/2009 del 11 novembre 2009</w:t>
      </w:r>
    </w:p>
    <w:p>
      <w:pPr>
        <w:pStyle w:val="Heading2"/>
      </w:pPr>
      <w:r>
        <w:t>Erwägungen</w:t>
      </w:r>
    </w:p>
    <w:p>
      <w:r>
        <w:rPr>
          <w:b/>
        </w:rPr>
        <w:t>E. 1</w:t>
      </w:r>
    </w:p>
    <w:p>
      <w:r>
        <w:t>Das Bundesgericht prüft von Amtes wegen und mit freier Kognition, ob ein Rechtsmittel zulässig ist ( BGE 135 III 212 E. 1 S. 216 mit Hinweisen).</w:t>
      </w:r>
    </w:p>
    <w:p>
      <w:r>
        <w:rPr>
          <w:b/>
        </w:rPr>
        <w:t>E. 1.1</w:t>
      </w:r>
    </w:p>
    <w:p>
      <w:r>
        <w:t>Der Beschwerdeführer ficht den Beschluss und das Urteil des Obergerichts vom 11. Dezember 2008 an.</w:t>
      </w:r>
    </w:p>
    <w:p>
      <w:r>
        <w:rPr>
          <w:b/>
        </w:rPr>
        <w:t>E. 1.1.1</w:t>
      </w:r>
    </w:p>
    <w:p>
      <w:r>
        <w:t>Das Kassationsgericht ist auf die Nichtigkeitsbeschwerde gegen den Beschluss des Obergerichts vom 11. Dezember 2008 (Vormerknahme, dass die Abweisung der die Kunstgegenstände und das nicht investierte Vermögen/Surrogate betreffenden Widerklage im EUR 44'917'417.-- übersteigenden Betrag am 20. Juni 2006 rechtskräftig geworden ist) - mangels Rechtsschutzinteresses des Beschwerdeführers - nicht eingetreten. Diesen Beschluss hat das Kassationsgericht somit nicht aufgehoben, und er kommt als Anfechtungsobjekt in Betracht. Der Beschwerdeführer beantragt denn auch dessen Aufhebung. Er begründet jedoch nicht, weshalb er auch die Aufhebung des ihn formell nicht belastenden Beschlusses des Obergerichts begehrt und inwiefern er an dessen Anfechtung überhaupt ein Rechtsschutzinteresse hat. Auf die Beschwerde kann insoweit mangels Begründung nicht eingetreten werden ( Art. 42 Abs. 1 und 2 BGG ).</w:t>
      </w:r>
    </w:p>
    <w:p>
      <w:r>
        <w:rPr>
          <w:b/>
        </w:rPr>
        <w:t>E. 1.1.2</w:t>
      </w:r>
    </w:p>
    <w:p>
      <w:r>
        <w:t>Das Kassationsgericht hat in Gutheissung der Nichtigkeitsbeschwerde des Beschwerdeführers das Urteil des Obergerichts vom 11. Dezember 2008 aufgehoben. Damit fiel diesbezüglich im Verlauf des bundesgerichtlichen Verfahrens das Anfechtungsobjekt dahin. Das Verfahren ist daher als gegenstandslos geworden abzuschreiben, soweit sich die Beschwerde gegen das Urteil des Obergerichts vom 11. Dezember 2008 richtet.</w:t>
      </w:r>
    </w:p>
    <w:p>
      <w:r>
        <w:rPr>
          <w:b/>
        </w:rPr>
        <w:t>E. 1.2</w:t>
      </w:r>
    </w:p>
    <w:p>
      <w:r>
        <w:t>Der Beschwerdeführer ficht zusammen mit dem Entscheid des Obergerichts vom 11. Dezember 2008 den Beschluss und das Urteil des Obergerichts vom 9. Januar 2003 sowie den Sitzungsbeschluss des Kassationsgerichts vom 17. November 2003 an, mit dem dieses die kantonale Nichtigkeitsbeschwerde gegen den Beschluss und das Urteil des Obergerichts vom 9. Januar 2003 abwies, soweit es darauf eintrat.</w:t>
      </w:r>
    </w:p>
    <w:p>
      <w:r>
        <w:t>Der Beschwerdeführer stützt sich zur Anfechtung dieser Entscheide auf Art. 93 Abs. 3 BGG bzw. Art. 87 Abs. 3 OG . Danach sind nicht die Zuständigkeit oder den Ausstand betreffende Vor- und Zwischenentscheide, welche nicht selbständig angefochten werden konnten oder wurden, durch Beschwerde gegen den Endentscheid anfechtbar, soweit sie sich auf dessen Inhalt auswirken. Zu beachten ist, dass damit lediglich eine Möglichkeit zur Mitanfechtung des Zwischenentscheids im Rahmen der Anfechtung des Endentscheids eingeräumt wird. Der Zwischenentscheid kann jedoch nicht losgelöst von der Beschwerde gegen den Endentscheid angefochten werden (Corboz, in: Commentaire de la LTF, 2009, N. 40 zu Art. 93 BGG ).</w:t>
      </w:r>
    </w:p>
    <w:p>
      <w:r>
        <w:t>Dies bedeutet vorliegend, dass das Beschwerdeverfahren auch insoweit als gegenstandslos abzuschreiben ist, als der Beschluss und das Urteil des Obergerichts vom 9. Januar 2003 sowie der Sitzungsbeschluss des Kassationsgerichts vom 17. November 2003 durch Beschwerde gegen den - aufgehobenen - Endentscheid des Obergerichts vom 11. Dezember 2008 mitangefochten wurden.</w:t>
      </w:r>
    </w:p>
    <w:p>
      <w:r>
        <w:t>Damit kann offen bleiben, ob eine Mitanfechtung dieser Entscheide (vgl. zur Qualifikation des Sitzungsbeschlusses vom 17. November 2003 als Teilentscheid Urteil 4P.44/2007 vom 21. Mai 2007 E. 3.2) unter der Herrschaft des BGG überhaupt zulässig wäre.</w:t>
      </w:r>
    </w:p>
    <w:p>
      <w:r>
        <w:rPr>
          <w:b/>
        </w:rPr>
        <w:t>E. 1.3</w:t>
      </w:r>
    </w:p>
    <w:p>
      <w:r>
        <w:t>Der Beschwerdeführer plädiert dafür, die Beschwerde bezüglich des Beschlusses und des Urteils des Obergerichts vom 9. Januar 2003 sowie des Sitzungsbeschlusses des Kassationsgerichts vom 17. November 2003 trotz Wegfalls des Endentscheids zu behandeln. Wenn er sich dabei auf die Prozessökonomie und das Rechtsverzögerungsverbot beruft, so ist er darauf hinzuweisen, dass es ihm frei gestanden wäre, die Entscheide aus dem Jahre 2003 damals beim Bundesgericht anzufechten und nicht mit der Anfechtung zuzuwarten, bis der Endentscheid vorliegt. Die insgesamt lange Verfahrensdauer hat er sich damit selber zuzuschreiben.</w:t>
      </w:r>
    </w:p>
    <w:p>
      <w:r>
        <w:rPr>
          <w:b/>
        </w:rPr>
        <w:t>E. 2</w:t>
      </w:r>
    </w:p>
    <w:p>
      <w:r>
        <w:t>Auf die Beschwerde ist nicht einzutreten bzw. das Verfahren ist als gegenstandslos abzuschreiben.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