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4A_85/2008 vom 12. Juni 2008</w:t>
      </w:r>
    </w:p>
    <w:p>
      <w:r>
        <w:t>Bundesgericht, 2008-06-12, FR</w:t>
      </w:r>
    </w:p>
    <w:p>
      <w:r>
        <w:rPr>
          <w:b/>
        </w:rPr>
        <w:t xml:space="preserve">Quelle: </w:t>
      </w:r>
      <w:r>
        <w:t>https://mcp.opencaselaw.ch/entscheid/bger_4A_85_2008</w:t>
      </w:r>
    </w:p>
    <w:p>
      <w:r>
        <w:t>FR: TF 4A_85/2008 du 12 juin 2008</w:t>
      </w:r>
    </w:p>
    <w:p>
      <w:r>
        <w:t>IT: TF 4A_85/2008 del 12 giugno 2008</w:t>
      </w:r>
    </w:p>
    <w:p>
      <w:pPr>
        <w:pStyle w:val="Heading2"/>
      </w:pPr>
      <w:r>
        <w:t>Erwägungen</w:t>
      </w:r>
    </w:p>
    <w:p>
      <w:r>
        <w:rPr>
          <w:b/>
        </w:rPr>
        <w:t>E. 1</w:t>
      </w:r>
    </w:p>
    <w:p>
      <w:r>
        <w:t>Le Tribunal fédéral examine d'office et librement la recevabilité des recours qui lui sont soumis ( ATF 133 III 629 consid. 2).</w:t>
      </w:r>
    </w:p>
    <w:p>
      <w:r>
        <w:rPr>
          <w:b/>
        </w:rPr>
        <w:t>E. 1.1</w:t>
      </w:r>
    </w:p>
    <w:p>
      <w:r>
        <w:t>Les contestations portant sur l'usage d'une chose louée sont de nature pécuniaire (arrêt 4C.155/2000 du 30 août 2000, publié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119 II 147 consid. 1 p. 149; 111 II 385 consid. 1 p. 386; plus récemment, cf. également arrêt 4C.155/2000 du 30 août 2000, publié in SJ 2001 I p. 17, consid. 1a; 4C.310/1996 du 16 avril 1997, publié in SJ 1997 p. 493, consid. 2a). Pour déterminer la prochaine échéance possible, il faut donc supposer que l'on admette la contestation, c'est-à-dire que le congé litigieux ne soit pas valable. Lorsque, comme en l'espèce (cf. art. 255 al. 3 CO ),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w:t>
      </w:r>
    </w:p>
    <w:p>
      <w:r>
        <w:t>Le loyer annuel étant en l'espèce de 26'496 fr., la valeur limite de 15'000 fr. est clairement atteinte.</w:t>
      </w:r>
    </w:p>
    <w:p>
      <w:r>
        <w:rPr>
          <w:b/>
        </w:rPr>
        <w:t>E. 1.2</w:t>
      </w:r>
    </w:p>
    <w:p>
      <w:r>
        <w:t>Par ailleurs exercé par les recourants qui ont succombé dans leurs conclusions ( art. 76 al. 1 LTF ) et dirigé contre une décision finale ( art. 90 LTF ) rendue en matière civile ( art. 72 al. 1 LTF ) par une autorité cantonale de dernière instance ( art. 75 al. 1 LTF ), le recours en matière civile soumis à l'examen du Tribunal fédéral est en principe recevable, puisqu'il a été déposé dans le délai (art. 45 al. 1 et 100 al. 1 LTF) et la forme ( art. 42 LTF ) prévus par la loi.</w:t>
      </w:r>
    </w:p>
    <w:p>
      <w:r>
        <w:rPr>
          <w:b/>
        </w:rPr>
        <w:t>E. 1.3</w:t>
      </w:r>
    </w:p>
    <w:p>
      <w:r>
        <w:t>Saisi d'un recours en matière civile,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En l'occurrence, les considérations d'ordre factuel contenues dans le mémoire de recours ne répondent pas à ces exigences.</w:t>
      </w:r>
    </w:p>
    <w:p>
      <w:r>
        <w:rPr>
          <w:b/>
        </w:rPr>
        <w:t>E. 2</w:t>
      </w:r>
    </w:p>
    <w:p>
      <w:r>
        <w:t>Les recourants allèguent que dans son jugement du 5 novembre 2003 rendu dans la cause les opposant à A.________ SA, le Tribunal des baux et loyers a jugé que celle-ci n'avait pas de réel besoin de l'espace de 28 mètres carrés qu'ils avaient occupé, que cette question ayant fait l'objet d'un jugement en force, elle ne saurait être remise en question et que si cet espace n'était pas indispensable, il ne saurait en aucun cas être retenu qu'un espace plus grand le serait. Ils soutiennent que dans la présente procédure, l'intimée tente de remettre en cause ce jugement qui n'a pas fait l'objet d'un appel.</w:t>
      </w:r>
    </w:p>
    <w:p>
      <w:r>
        <w:t>L'arrêt attaqué ne constate pas qu'il a été jugé, le 5 novembre 2003, que A.________ ou l'intimée n'avaient pas besoin de la surface en question. A la lecture dudit jugement, produit le 20 juin 2005 par les recourants, il appert que le Tribunal des baux et loyers a simplement constaté que la surface en question n'était pas nécessaire pour relier les divers locaux loués à l'époque par l'intimée si un escalier envisagé était construit. Ce besoin spécifique n'a rien à voir avec celui faisant l'objet du présent litige. Au demeurant, les besoins peuvent évoluer et ne sauraient donc être considérés comme tranchés une fois pour toutes. En outre, le fait que l'on n'ait pas besoin d'une petite surface déterminée ne signifie pas nécessairement que l'on ne puisse pas avoir besoin d'une autre surface, le cas échéant plus vaste. Le grief est dénué de fondement.</w:t>
      </w:r>
    </w:p>
    <w:p>
      <w:r>
        <w:rPr>
          <w:b/>
        </w:rPr>
        <w:t>E. 3</w:t>
      </w:r>
    </w:p>
    <w:p>
      <w:r>
        <w:t>Les recourants se plaignent d'une violation de l' art. 271a CO . Ils soutiennent que la résiliation, intervenue neuf mois après l'annulation judiciaire du premier congé donné par A.________ SA, est annulable, l'intimée n'ayant pas un besoin urgent des locaux pour elle-même mais n'étant qu'à la recherche du plus haut niveau de confort possible.</w:t>
      </w:r>
    </w:p>
    <w:p>
      <w:r>
        <w:rPr>
          <w:b/>
        </w:rPr>
        <w:t>E. 3.1</w:t>
      </w:r>
    </w:p>
    <w:p>
      <w:r>
        <w:t>Un congé donné par le bailleur dans les trois ans à compter de la fin d'une procédure judiciaire au sujet du bail est annulable si le bailleur y a succombé dans une large mesure ( art. 271a al. 1 let . e ch. 1 CO). Cette règle ne s'applique toutefois pas si le congé est donné en raison du besoin urgent que le bailleur ou ses proches parents ou alliés peuvent avoir d'utiliser eux-mêmes les locaux ( art. 271a al. 3 let. a CO ).</w:t>
      </w:r>
    </w:p>
    <w:p>
      <w:r>
        <w:t>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ATF 118 II 50 consid. 3c et d). Le juge en décidera après avoir apprécié toutes les circonstances du cas particulier. S'agissant d'une décision faisant appel au pouvoir d'appréciation du juge, le Tribunal fédéral ne substituera qu'avec retenue sa propre appréciation à celle de la juridiction cantonale. Il n'interviendra que si la décision s'écarte sans raison des règles établies par la doctrine et la jurisprudence en matière de libre appréciation ou si elle repose sur des faits qui, en l'occurrence, ne jouaient aucun rôle, ou encore si elle n'a pas tenu compte d'éléments qui auraient absolument dû être pris en considération ( ATF 118 II 50 consid. 4 p. 55).</w:t>
      </w:r>
    </w:p>
    <w:p>
      <w:r>
        <w:t>Le bailleur assume le fardeau de la preuve. C'est à lui qu'il appartient d'établir l'existence d'un besoin urgent (arrêt 4A_17/2006 du 27 mars 2006, traduit in Mietrechtspraxis [mp] 2006 p. 212, consid. 3.1 p. 214, et les références citées).</w:t>
      </w:r>
    </w:p>
    <w:p>
      <w:r>
        <w:rPr>
          <w:b/>
        </w:rPr>
        <w:t>E. 3.2</w:t>
      </w:r>
    </w:p>
    <w:p>
      <w:r>
        <w:t>En l'espèce, la cour cantonale a admis un besoin urgent de l'intimée à occuper l'entier du bâtiment qu'elle a acquis. Elle a en particulier relevé que celle-ci n'arrivait plus à produire suffisamment pour honorer les commandes en progression, que l'utilisation de toutes les surfaces de l'immeuble permettrait d'augmenter le nombre de postes de travail et la production, que l'intimée avait entrepris une importante transformation du bâtiment afin d'y faire fonctionner une usine horlogère et que la plupart des travaux étaient terminés.</w:t>
      </w:r>
    </w:p>
    <w:p>
      <w:r>
        <w:rPr>
          <w:b/>
        </w:rPr>
        <w:t>E. 3.3</w:t>
      </w:r>
    </w:p>
    <w:p>
      <w:r>
        <w:t>Les recourants reprochent aux juges cantonaux de s'être satisfaits d'une simple vraisemblance quant à la possibilité pour l'intimée d'augmenter sa production en disposant de la totalité des surfaces de son immeuble, sans exiger qu'elle prouve l'impossibilité d'augmenter sa productivité sans utiliser les espaces loués. Devant la cour cantonale, ils avaient en particulier soutenu que l'intimée n'arrivait pas à satisfaire les commandes en partie parce qu'elle était confrontée à une pénurie de main-d'oeuvre qualifiée. Les juges cantonaux, considérant que cela était possible, a ajouté qu'il n'en demeurait « pas moins qu'en disposant de la totalité des surfaces de son immeuble, elle parviendra, selon toute vraisemblance, à augmenter ses forces de production ». Or, il n'est pas contestable que l'utilisation de tout le bâtiment permettrait de créer des postes de travail supplémentaires et donc d'augmenter la production. La réserve faite par la cour cantonale, qui tient de la clause de style, fait référence aux difficultés à recruter des ouvriers qualifiés, mais il ne fait raisonnablement pas de doute que l'intimée parviendrait à plus ou moins brève échéance à résoudre ce problème au demeurant commun à beaucoup d'entreprises. Quoi qu'il en soit, le besoin de l'intimée à pouvoir disposer de plus de surface pour être en mesure de créer des postes de travail supplémentaires n'est pas contestable, et l'on ne saurait aller jusqu'à attendre qu'elle ait trouvé et engagé le personnel supplémentaire avant de la laisser disposer des locaux nécessaires pour permettre à ce personnel de travailler.</w:t>
      </w:r>
    </w:p>
    <w:p>
      <w:r>
        <w:t>Les recourants objectent par ailleurs que l'intimée a aménagé un espace destiné à recevoir clients et partenaires, qui est peu utilisé. Pour une entreprise active dans l'horlogerie haut de gamme, il est cependant manifestement adéquat, voire nécessaire, de disposer de locaux pour recevoir ses clients de manière appropriée.</w:t>
      </w:r>
    </w:p>
    <w:p>
      <w:r>
        <w:t>Les recourants soutiennent également que l'intimée a délibérément abandonné des locaux sis à proximité où elle aurait provisoirement pu installer des espaces artisanaux ou administratifs. Ne serait-ce qu'à cause des frais supplémentaires et des inconvénients que cela occasionnerait, l'on ne saurait toutefois exiger de l'intimée qu'elle installe ses ateliers d'abord hors de son immeuble avant de les y transférer plus tard. Les recourants se méprennent sur la notion de besoin urgent; toute solution alternative, peu importe ses désagréments et ses coûts, ne suffit en effet pas à exclure un besoin urgent.</w:t>
      </w:r>
    </w:p>
    <w:p>
      <w:r>
        <w:t>Les recourants se prévalent enfin de l'accord du 25 mars 2004 qui, selon eux, démontre que l'intimée n'a pas de besoin urgent de locaux supplémentaires. Cet accord, selon lequel des toilettes et un réduit étaient réputés faire partie intégrante des locaux loués, ne faisait cependant que préciser l'objet du bail, et l'on ne saurait en déduire quoi que ce soit au sujet du besoin de l'intimée à pouvoir disposer des locaux loués.</w:t>
      </w:r>
    </w:p>
    <w:p>
      <w:r>
        <w:t>En résumé, les objections des recourants ne sont pas pertinentes. Il n'existe pas de motif pour s'écarter de l'appréciation faite par les autorités cantonales. Le recours est ainsi infondé dans la mesure où il conteste la validité du congé.</w:t>
      </w:r>
    </w:p>
    <w:p>
      <w:r>
        <w:rPr>
          <w:b/>
        </w:rPr>
        <w:t>E. 4</w:t>
      </w:r>
    </w:p>
    <w:p>
      <w:r>
        <w:t>Les recourants se plaignent d'une violation des art. 272 et 272b CO . Pour le cas où le congé ne serait pas annulé, ils estiment avoir droit à une prolongation de bail de six ans, au lieu de celle de trois ans que leur a accordée la cour cantonale.</w:t>
      </w:r>
    </w:p>
    <w:p>
      <w:r>
        <w:rPr>
          <w:b/>
        </w:rPr>
        <w:t>E. 4.1</w:t>
      </w:r>
    </w:p>
    <w:p>
      <w:r>
        <w:t>Selon l' art. 272 CO , le locataire peut demander la prolongation d'un bail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locaux commerciaux (al. 2 let. e). L' art. 272b al. 1 CO précise que le bail de locaux commerciaux peut être prolongé de six ans au maximum.</w:t>
      </w:r>
    </w:p>
    <w:p>
      <w:r>
        <w:t>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125 III 226 consid. 4b).</w:t>
      </w:r>
    </w:p>
    <w:p>
      <w:r>
        <w:rPr>
          <w:b/>
        </w:rPr>
        <w:t>E. 4.2</w:t>
      </w:r>
    </w:p>
    <w:p>
      <w:r>
        <w:t>En l'occurrence, les recourants invoquent essentiellement les circonstances de la conclusion du bail. Ils allèguent n'avoir accepté de limiter la durée du bail à un an et de signer une clause de renonciation à toute indemnité pour une plus-value consécutive à des travaux de modification ou rénovation uniquement dans la perspective de la conclusion ultérieure d'un bail de plus longue durée portant sur la totalité de l'étage, perspective sur laquelle les deux parties étaient d'accord. Or, ces faits ne ressortent pas de l'arrêt attaqué, de sorte qu'il ne peut pas en être tenu compte.</w:t>
      </w:r>
    </w:p>
    <w:p>
      <w:r>
        <w:t>Les recourants invoquent aussi le fait qu'ils auraient investis plus de 100'000 fr. dans la mise en état des locaux. La cour cantonale n'a pas constaté le montant des investissements réalisés par ceux-ci. Quoi qu'il en soit, dans ce contexte, il faut également tenir compte du fait que les recourants ont bénéficié d'un loyer avantageux durant neuf ans et qu'en 2003, l'intimée leur a offert 250'000 fr. pour qu'ils quittent les lieux, offre que ceux-ci ont refusée. Dans ces circonstances, l'investissement fait par les recourants n'exige pas de prolongation particulière du bail.</w:t>
      </w:r>
    </w:p>
    <w:p>
      <w:r>
        <w:t>Les juges cantonaux ont accordé une prolongation de trois ans, soit la moitié du maximum légal. Ce faisant, elle n'a pas abusé du large pouvoir d'appréciation dont elle dispose en la matière; il peut être renvoyé aux considérants de l'arrêt attaqué. Le recours est également infondé sur la question de la prolongation, d'où son rejet.</w:t>
      </w:r>
    </w:p>
    <w:p>
      <w:r>
        <w:rPr>
          <w:b/>
        </w:rPr>
        <w:t>E. 5</w:t>
      </w:r>
    </w:p>
    <w:p>
      <w:r>
        <w:t>Compte tenu de l'issue du litige, les frais et dépens sont mis solidairement à la charge des recourants, qui succombent (art. 66 al. 1 et 5 ainsi que 68 al. 1, 4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