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83/2019 vom 6. Mai 2019</w:t>
      </w:r>
    </w:p>
    <w:p>
      <w:r>
        <w:t>Bundesgericht, 2019-05-06, FR</w:t>
      </w:r>
    </w:p>
    <w:p>
      <w:r>
        <w:rPr>
          <w:b/>
        </w:rPr>
        <w:t xml:space="preserve">Quelle: </w:t>
      </w:r>
      <w:r>
        <w:t>https://mcp.opencaselaw.ch/entscheid/bger_4A_83_2019</w:t>
      </w:r>
    </w:p>
    <w:p>
      <w:r>
        <w:t>FR: TF 4A 83/2019 du 6 mai 2019</w:t>
      </w:r>
    </w:p>
    <w:p>
      <w:r>
        <w:t>IT: TF 4A 83/2019 del 6 maggio 2019</w:t>
      </w:r>
    </w:p>
    <w:p>
      <w:pPr>
        <w:pStyle w:val="Heading2"/>
      </w:pPr>
      <w:r>
        <w:t>Regeste</w:t>
      </w:r>
    </w:p>
    <w:p>
      <w:r>
        <w:t>contrat de travail | Droit des contrats</w:t>
      </w:r>
    </w:p>
    <w:p>
      <w:pPr>
        <w:pStyle w:val="Heading2"/>
      </w:pPr>
      <w:r>
        <w:t>Erwägungen</w:t>
      </w:r>
    </w:p>
    <w:p>
      <w:r>
        <w:rPr>
          <w:b/>
        </w:rPr>
        <w:t>E. 1.1</w:t>
      </w:r>
    </w:p>
    <w:p>
      <w:r>
        <w:t>L'arrêt attaqué a été rendu en matière civile ( art. 72 al. 1 LTF ) par le tribunal supérieur d'un canton, qui a statué sur appel ( art. 75 LTF ). La cause atteint la valeur litigieuse de 15'000 fr. ouvrant le recours en matière civile dans les affaires pécuniaires relevant du droit du travail ( art. 74 al. 1 let. a LTF ). Au surplus, le recours est exercé par une partie qui possède un intérêt digne de protection à la modification de la décision entreprise et qui a donc qualité pour recourir ( art. 76 al. 1 LTF ); il a été déposé dans le délai ( art. 100 al. 1 LTF ) et la forme ( art. 42 LTF ) prévus par la loi.</w:t>
      </w:r>
    </w:p>
    <w:p>
      <w:r>
        <w:rPr>
          <w:b/>
        </w:rPr>
        <w:t>E. 1.2</w:t>
      </w:r>
    </w:p>
    <w:p>
      <w:r>
        <w:t>Le recours au Tribunal fédéral est en principe recevable contre les décisions finales ou partielles respectivement visées par les art. 90 et 91 LTF . Le recours est aussi recevable contre les décisions incidentes concernant la compétence et la récusation visées par l' art. 92 LTF . Contre d'autres décisions incidentes, un recours séparé n'est recevable qu'aux conditions restrictives prévues à l' art. 93 al. 1 LTF . La décision finale est celle qui met un terme à l'instance, qu'il s'agisse d'un prononcé sur le fond ou d'une décision reposant sur le droit de procédure. La décision partielle est une variante de la décision finale au sens de l' art. 90 LTF ( ATF 141 III 395 consid. 2.2 p. 397); elle statue de manière finale sur un ou plusieurs chefs d'une demande, mais renvoie l'examen d'un ou de plusieurs autres chefs de la demande à une décision ultérieure; il doit s'agir de prétentions distinctes, et non pas seulement de diverses questions de droit matériel se rapportant à la même prétention ( ATF 135 III 212 consid. 1.2.1 p. 217). L'indépendance prescrite à l' art. 91 let. a LTF suppose, d'une part, que les conclusions traitées auraient pu, théoriquement, donner lieu à un procès séparé et, d'autre part, que la décision attaquée tranche définitivement une partie du litige, sans qu'il n'existe de risque que la décision à rendre sur le reste de la demande se trouve en contradiction avec la décision déjà entrée en force ( ATF 141 III 395 consid. 2.4 p. 398; 135 III 212 consid. 1.2.2 et 1.2.3 p. 217). Les décisions qui ne sont ni finales ni partielles d'après ces critères sont des décisions incidentes. Il s'agit notamment des prononcés par lesquels l'autorité règle préalablement et séparément une question juridique qui sera déterminante pour l'issue de la cause ( ATF 142 III 653 consid. 1.1 p. 654; 142 II 20 consid. 1.2 p. 23). Une décision incidente peut être attaquée, s'il y a lieu, avec la décision finale qu'elle précède ( art. 93 al. 3 LTF ). En l'espèce, la cour cantonale a statué définitivement sur la question du salaire afférent aux vacances et aux heures supplémentaires. L'arrêt attaqué est donc sur ce point une décision partielle au sens de l' art. 91 let. a LTF . Pour le surplus, en tant qu'il confirme la validité de l'opposition au congé et qu'il renvoie la cause au Tribunal des prud'hommes pour nouvelle décision sur la prétention de l'employé tendant au paiement de la somme nette de 10'800 fr. avec intérêts, l'arrêt est une simple décision incidente soumise à l' art. 93 al. 1 LTF .</w:t>
      </w:r>
    </w:p>
    <w:p>
      <w:r>
        <w:rPr>
          <w:b/>
        </w:rPr>
        <w:t>E. 1.3</w:t>
      </w:r>
    </w:p>
    <w:p>
      <w:r>
        <w:t>Tout mémoire doit indiquer les conclusions ( art. 42 al. 1 LTF ). Si le Tribunal fédéral admet le recours, il peut en principe statuer lui-même sur le fond ( art. 107 al. 2 LTF ). La partie recourante ne peut dès lors se borner à demander l'annulation de la décision attaquée, mais doit également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 ATF 134 III 379 consid. 1.3 p. 383). En l'espèce, le recourant conclut à l'annulation de l'arrêt attaqué en tant qu'il supprime les chiffres 2, 4 et 7 à 10 du jugement de première instance et qu'il condamne l'intimée à lui verser la somme brute de 3'706 fr. 75 avec intérêts à titre de rétribution des heures supplémentaires. Sur le fond, il se contente de conclure à ce que l'intimée soit condamnée à lui verser la somme brute de 27'753 fr. 70, avec intérêts moratoires à 5% l'an dès le 1er juillet 2016 et à ce que les frais de procédure soient mis à la charge de celle-ci. En revanche, il ne remet nullement en question la décision de la cour cantonale de renvoyer la cause au tribunal inférieur pour nouvelle décision sur la conclusion tendant au paiement de la somme nette de 10'800 fr. Il ne démontre du reste pas que les conditions de l' art. 93 al. 1 LTF seraient réalisées. Partant, la cour de céans n'examinera pas ce dernier point non critiqué devant elle.</w:t>
      </w:r>
    </w:p>
    <w:p>
      <w:r>
        <w:rPr>
          <w:b/>
        </w:rPr>
        <w:t>E. 1.4</w:t>
      </w:r>
    </w:p>
    <w:p>
      <w:r>
        <w:t>A teneur de l' art. 42 al. 1 et 2 LTF , le mémoire destiné au Tribunal fédéral doit indiquer les motifs du recours (al. 1), et ceux-ci doivent exposer succinctement en quoi la décision attaquée viole le droit (al. 2). La partie recourante doit discuter les motifs de cette décision et indiquer précisément en quoi elle estime que l'autorité précédente a méconnu le droit. Il n'est pas nécessaire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p. 89). En l'occurrence, la cour cantonale a traité distinctement la question du salaire afférent aux vacances et celle relative à la rétribution des heures supplémentaires. Dans son mémoire de recours, l'intéressé conclut à l'annulation de l'arrêt cantonal en tant qu'il condamne l'intimée à lui verser la somme brute de 3'706 fr. 75, intérêts moratoires en sus. Sur le fond, il requiert la condamnation de l'intimée au paiement d'un montant brut de 27'753 fr. 70, englobant à la fois le salaire afférent aux vacances et celui relatif aux heures supplémentaires. Toutefois, dans son mémoire, le recourant remet uniquement en cause l'appréciation de la cour cantonale concernant le salaire afférent aux vacances. A aucun moment, il ne formule la moindre critique à l'égard du raisonnement de l'instance cantonale l'ayant conduit à arrêter le montant dû au titre de salaire afférent aux heures supplémentaires à 3'706 fr. 75. Par conséquent, la cour de céans examinera uniquement la question du salaire afférent aux vacances, seul point visé par une critique recevable devant elle.</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137 III 580 consid. 1.3). Par exception à la règle selon laquelle il applique le droit d'office, il n'examine la violation d'un droit constitutionnel que si le grief a été invoqué et motivé de façon détaillée ( art. 106 al. 2 LTF ; ATF 139 I 22 consid. 2.2;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précitées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Il est constant que le recourant bénéficiait d'un solde de vacances de trente-huit jours à la fin des rapports de travail. Les parties admettent également que le recourant a été libéré de son obligation de travailler à compter du 30 novembre 2015 et qu'il a été hospitalisé du 8 au 20 janvier 2016. Elles ne remettent pas en cause la constatation de la cour cantonale selon laquelle le recourant a été libéré de son obligation de travailler durant cent trente-sept jours ouvrables, décompte qui n'inclut pas la période d'incapacité de douze jours.</w:t>
      </w:r>
    </w:p>
    <w:p>
      <w:r>
        <w:rPr>
          <w:b/>
        </w:rPr>
        <w:t>E. 4</w:t>
      </w:r>
    </w:p>
    <w:p>
      <w:r>
        <w:t>Dans un unique moyen, le recourant se plaint d'une violation des art. 329 al. 3 et 329d CO . Il reproche à l'autorité cantonale d'avoir considéré qu'il aurait effectivement dû prendre ses trente-huit jours de vacances durant la période de libération de l'obligation de travailler. Avant d'examiner les mérites des critiques formulées par l'intéressé dans ce cadre-là, il convient de rappeler les principes juridiques applicables en la matière.</w:t>
      </w:r>
    </w:p>
    <w:p>
      <w:r>
        <w:rPr>
          <w:b/>
        </w:rPr>
        <w:t>E. 4.1</w:t>
      </w:r>
    </w:p>
    <w:p>
      <w:r>
        <w:t>A teneur de l' art. 329 al. 3 CO , l'employeur accorde au travailleur, une fois le contrat dénoncé, le temps nécessaire pour chercher un autre emploi. Aux termes de l' art. 329d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 art. 329 al. 3 CO );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(arrêts 4A_748/2012 du 3 juin 2013 consid. 2.5; 4C.84/2002 du 22 octobre 2002 consid. 3.2.1; 4C.189/1992 du 24 novembre 1992 consid. 3b publié in SJ 1993 p. 354). Des prestations en argent peuvent ainsi remplacer les vacances lorsque celles-ci ne peuvent être prises avant la fin des rapports de travail ou lorsqu'on ne peut exiger qu'elles le soient ( ATF 131 III 623 consid. 3.2; 128 III 271 consid. 4a/aa p. 280 s.; arrêt 4A_434/2014 du 27 mars 2015 consid. 4.2; S ANDRA GENIER MÜLLER, Fixation des vacances pendant le délai de congé, in Panorama en droit du travail, 2009, p. 212).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Il faut en particulier que, durant cette période, le salarié congédié, en plus de ses vacances, ait suffisamment de temps à consacrer à la recherche d'un nouvel emploi ( ATF 131 III 623 , précité, consid. 3.2 in fine; arrêt 4A_434/2014, précité, consid. 4.2). A titre d'exemple, la cour de céans, dans un arrêt du 14 juin 2018, a tenu pour admissible la compensation de 13 jours de vacances au cours d'une période de libération de travailler de 35 jours (arrêt 4A_178/2017 du 14 juin 2018 consid. 8).</w:t>
      </w:r>
    </w:p>
    <w:p>
      <w:r>
        <w:rPr>
          <w:b/>
        </w:rPr>
        <w:t>E. 4.2</w:t>
      </w:r>
    </w:p>
    <w:p>
      <w:r>
        <w:t>Selon l'art. 14 CCT-CBPG, applicable en l'espèce, en cas de résiliation des rapports de travail, le collaborateur doit en principe prendre le solde de ses vacances durant le délai de congé, sous réserve d'exceptions prévues d'un commun accord. Toutefois, le travailleur contraint de rechercher un autre emploi peut demander le paiement de ses vacances, s'il éprouve des difficultés à trouver un travail, eu égard notamment à son âge, à la durée du délai de congé ou à ses qualifications. Cette disposition reprend ainsi la jurisprudence établie, mentionnée ci-dessus (cf. consid. 4.1).</w:t>
      </w:r>
    </w:p>
    <w:p>
      <w:r>
        <w:rPr>
          <w:b/>
        </w:rPr>
        <w:t>E. 4.3</w:t>
      </w:r>
    </w:p>
    <w:p>
      <w:r>
        <w:t>En l'espèce, la cour cantonale a déterminé le nombre de jours ouvrables entre le moment de la libération de l'obligation de travailler et la fin des rapports de travail. Elle a ensuite déduit les jours de vacances auxquels le recourant avait droit. Dans son raisonnement, l'autorité cantonale a relevé que l'annonce d'un licenciement n'était pas chose aisée à entendre et à accepter pour une personne proche de 60 ans. En revanche, les circonstances entourant le licenciement, en particulier les pressions qu'aurait prétendument subies le recourant, et a fortiori le lien de causalité entre celles-ci et la dépression alléguée par l'intéressé, n'avaient pas été établies et ne pouvaient dès lors pas être prises en compte. La cour cantonale a estimé que le recourant aurait dû prendre ses trente-huit jours de vacances pendant la période de libération de l'obligation de travailler, ce qui lui aurait encore laissé nonante-neuf jours ouvrables pour rechercher un nouvel emploi. Par surabondance, elle a retenu que, même dans l'hypothèse où le recourant n'aurait pas été en mesure de prendre ses vacances entre son licenciement et la fin de son hospitalisation en janvier 2016, il aurait encore disposé de soixante-huit jours ouvrables pour effectuer des recherches d'emploi, ce qui apparaissait suffisant, même à l'âge de soixante ans. Elle a enfin considéré que le fait que le recourant n'ait obtenu un nouvel emploi que trois mois après la fin des rapports de travail, motif pris de la difficulté particulière à trouver un nouveau poste, ne modifiait en rien cette conclusion.</w:t>
      </w:r>
    </w:p>
    <w:p>
      <w:r>
        <w:rPr>
          <w:b/>
        </w:rPr>
        <w:t>E. 4.4</w:t>
      </w:r>
    </w:p>
    <w:p>
      <w:r>
        <w:t>Le recourant reproche à l'autorité cantonale d'avoir fait preuve de schématisme en se fondant abstraitement sur le seul rapport entre le solde de jours de vacances et la durée totale de libération de l'obligation de travailler, sans tenir compte des circonstances du cas d'espèce. Aussi, la cour cantonale aurait-elle dû prendre en considération son âge avancé et le fait que sa dépression avait pris fin vers la période d'avril ou mai 2016, rendant la prise de vacances illusoire avant cette période.</w:t>
      </w:r>
    </w:p>
    <w:p>
      <w:r>
        <w:rPr>
          <w:b/>
        </w:rPr>
        <w:t>E. 4.5</w:t>
      </w:r>
    </w:p>
    <w:p>
      <w:r>
        <w:t>Bien qu'il prie la cour de céans de se référer à l'état de fait tel que retenu par l'instance précédente, force est de constater que le recourant remet pourtant en cause certaines constatations de fait souveraines de l'autorité cantonale, sans alléguer que celles-ci seraient arbitraires, ni a fortiori en faire la démonstration. Ainsi, lorsqu'il soutient que la cour cantonale aurait omis de prendre en compte le fait que sa dépression avait pris fin vers avril ou mai 2016, l'intéressé formule une critique purement appellatoire. Il perd de vue que l'autorité cantonale a considéré qu'il n'avait pas apporté la preuve de ses graves problèmes de santé pendant la période de libération de l'obligation de travailler en dehors de son hospitalisation du 8 au 20 janvier 2016. La cour cantonale a en effet souligné qu'aucune attestation de santé ou facture établissant un suivi médical jusqu'au mois de mai 2016 n'avait été produite par le recourant. Les considérations émises par l'intéressé, en tant qu'elles s'écartent des constatations de fait opérées par les juges cantonaux, sont dès lors irrecevables. Au demeurant, le recourant semble oublier que, dans le procès, en vertu de l' art. 8 CC , il lui incombait d'alléguer et de prouver les faits de nature à influencer en sa faveur, c'est-à-dire dans le sens d'une durée plus importante, l'appréciation du temps nécessaire à la recherche d'un nouvel emploi (arrêt 4A_178/2017, précité, consid. 8). Ensuite, contrairement à ce qu'affirme le recourant, la cour cantonale ne s'est pas fondée exclusivement sur le rapport entre le solde de jours de vacances et la durée totale de libération de l'obligation de travailler. Elle a au contraire pris en considération l'âge du recourant, le temps à sa disposition pour chercher un nouvel emploi, la difficulté à trouver une nouvelle place de travail et le fait qu'il n'a pu conclure un nouveau contrat de travail que trois mois après la fin des rapports de travail. L'allégation faite par l'intéressé selon laquelle l'autorité cantonale aurait fait preuve de schématisme est infondée, dès lors que celle-ci a tenu compte de l'ensemble des circonstances du cas d'espèce. La cour cantonale a estimé que le recourant disposait du temps nécessaire pour trouver un nouvel emploi. Savoir si le temps disponible pour chercher du travail était ou non suffisant est une question d'appréciation que la cour de céans ne revoit qu'avec réserve (arrêt 4A_748/2012, précité, consid. 2.5). Le Tribunal fédéral n'intervient dès lors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En l'occurrence, l'on ne saurait reprocher à la cour cantonale d'avoir mésusé de son pouvoir d'appréciation. Le grief doit ainsi être rejeté, et avec lui le recours dans son ensemble.</w:t>
      </w:r>
    </w:p>
    <w:p>
      <w:r>
        <w:rPr>
          <w:b/>
        </w:rPr>
        <w:t>E. 5</w:t>
      </w:r>
    </w:p>
    <w:p>
      <w:r>
        <w:t>Le recourant supportera dès lors les frais de la présente procédure et versera une indemnité à l'intimée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